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33465" w14:textId="5B5919EF" w:rsidR="000E1115" w:rsidRPr="00F57443" w:rsidRDefault="004E349E" w:rsidP="00AF21B0">
      <w:pPr>
        <w:pStyle w:val="Overskrift1"/>
        <w:numPr>
          <w:ilvl w:val="0"/>
          <w:numId w:val="0"/>
        </w:numPr>
        <w:ind w:left="454" w:hanging="454"/>
        <w:jc w:val="center"/>
        <w:rPr>
          <w:lang w:val="en-GB"/>
        </w:rPr>
      </w:pPr>
      <w:r w:rsidRPr="00F57443">
        <w:rPr>
          <w:lang w:val="en-GB"/>
        </w:rPr>
        <w:t xml:space="preserve">Guidelines for self-evaluation report for periodic programme evaluation, degree-granting programmes of study </w:t>
      </w:r>
    </w:p>
    <w:p w14:paraId="1EDBBDC0" w14:textId="77777777" w:rsidR="000E1115" w:rsidRPr="00F57443" w:rsidRDefault="000E1115" w:rsidP="000E1115">
      <w:pPr>
        <w:pStyle w:val="Brdtekst"/>
        <w:rPr>
          <w:lang w:val="en-GB" w:eastAsia="nb-NO"/>
        </w:rPr>
      </w:pPr>
    </w:p>
    <w:p w14:paraId="529833E1" w14:textId="35B3C9C4" w:rsidR="0088454F" w:rsidRPr="00F57443" w:rsidRDefault="0088454F" w:rsidP="000E1115">
      <w:pPr>
        <w:pStyle w:val="Brdtekst"/>
        <w:rPr>
          <w:lang w:val="en-GB" w:eastAsia="nb-NO"/>
        </w:rPr>
      </w:pPr>
      <w:r w:rsidRPr="00F57443">
        <w:rPr>
          <w:lang w:val="en-GB" w:eastAsia="nb-NO"/>
        </w:rPr>
        <w:t xml:space="preserve">Please note that the Norwegian text is the official and </w:t>
      </w:r>
      <w:r w:rsidR="00470900" w:rsidRPr="00F57443">
        <w:rPr>
          <w:lang w:val="en-GB" w:eastAsia="nb-NO"/>
        </w:rPr>
        <w:t>authoritative</w:t>
      </w:r>
      <w:r w:rsidRPr="00F57443">
        <w:rPr>
          <w:lang w:val="en-GB" w:eastAsia="nb-NO"/>
        </w:rPr>
        <w:t xml:space="preserve"> text. This translation is for convenience only.</w:t>
      </w:r>
    </w:p>
    <w:p w14:paraId="5AC6901C" w14:textId="77777777" w:rsidR="0088454F" w:rsidRPr="00F57443" w:rsidRDefault="0088454F" w:rsidP="000E1115">
      <w:pPr>
        <w:pStyle w:val="Brdtekst"/>
        <w:rPr>
          <w:lang w:val="en-GB" w:eastAsia="nb-NO"/>
        </w:rPr>
      </w:pPr>
    </w:p>
    <w:p w14:paraId="099359ED" w14:textId="70F0A23C" w:rsidR="00E41542" w:rsidRPr="00F57443" w:rsidRDefault="00D61107" w:rsidP="00730E74">
      <w:pPr>
        <w:pStyle w:val="Overskrift2"/>
        <w:numPr>
          <w:ilvl w:val="0"/>
          <w:numId w:val="0"/>
        </w:numPr>
        <w:rPr>
          <w:lang w:val="en-GB"/>
        </w:rPr>
      </w:pPr>
      <w:r w:rsidRPr="00F57443">
        <w:rPr>
          <w:lang w:val="en-GB"/>
        </w:rPr>
        <w:t>Field of application</w:t>
      </w:r>
    </w:p>
    <w:p w14:paraId="53BBD6F4" w14:textId="14A183FD" w:rsidR="00730E74" w:rsidRPr="00F57443" w:rsidRDefault="002D5DB1" w:rsidP="00730E74">
      <w:pPr>
        <w:pStyle w:val="Brdtekst"/>
        <w:rPr>
          <w:lang w:val="en-GB" w:eastAsia="nb-NO"/>
        </w:rPr>
      </w:pPr>
      <w:r w:rsidRPr="00F57443">
        <w:rPr>
          <w:lang w:val="en-GB" w:eastAsia="nb-NO"/>
        </w:rPr>
        <w:t xml:space="preserve">These guidelines apply for all </w:t>
      </w:r>
      <w:r w:rsidR="000F35B0" w:rsidRPr="00F57443">
        <w:rPr>
          <w:lang w:val="en-GB" w:eastAsia="nb-NO"/>
        </w:rPr>
        <w:t xml:space="preserve">degree-granting programmes of study on bachelor’s and master’s level. </w:t>
      </w:r>
    </w:p>
    <w:p w14:paraId="1640DA06" w14:textId="140D935B" w:rsidR="003417B3" w:rsidRPr="00F57443" w:rsidRDefault="00F95D01" w:rsidP="00E31ACB">
      <w:pPr>
        <w:pStyle w:val="Overskrift2"/>
        <w:numPr>
          <w:ilvl w:val="0"/>
          <w:numId w:val="0"/>
        </w:numPr>
        <w:rPr>
          <w:lang w:val="en-GB"/>
        </w:rPr>
      </w:pPr>
      <w:r w:rsidRPr="00F57443">
        <w:rPr>
          <w:lang w:val="en-GB"/>
        </w:rPr>
        <w:t>Purpose</w:t>
      </w:r>
    </w:p>
    <w:p w14:paraId="14FD6830" w14:textId="34C734AE" w:rsidR="00807510" w:rsidRPr="00F57443" w:rsidRDefault="00C61AD6" w:rsidP="00E31ACB">
      <w:pPr>
        <w:pStyle w:val="Brdtekst"/>
        <w:rPr>
          <w:lang w:val="en-GB" w:eastAsia="nb-NO"/>
        </w:rPr>
      </w:pPr>
      <w:r w:rsidRPr="00F57443">
        <w:rPr>
          <w:lang w:val="en-GB" w:eastAsia="nb-NO"/>
        </w:rPr>
        <w:t>These gui</w:t>
      </w:r>
      <w:r w:rsidR="00AE1C33" w:rsidRPr="00F57443">
        <w:rPr>
          <w:lang w:val="en-GB" w:eastAsia="nb-NO"/>
        </w:rPr>
        <w:t>delines</w:t>
      </w:r>
      <w:r w:rsidR="007871C8" w:rsidRPr="00F57443">
        <w:rPr>
          <w:lang w:val="en-GB" w:eastAsia="nb-NO"/>
        </w:rPr>
        <w:t xml:space="preserve"> shall contribute to the </w:t>
      </w:r>
      <w:r w:rsidR="00DA6356" w:rsidRPr="00F57443">
        <w:rPr>
          <w:lang w:val="en-GB" w:eastAsia="nb-NO"/>
        </w:rPr>
        <w:t>faculty’s preparatory work for the external programme evalu</w:t>
      </w:r>
      <w:r w:rsidR="00CC7902" w:rsidRPr="00F57443">
        <w:rPr>
          <w:lang w:val="en-GB" w:eastAsia="nb-NO"/>
        </w:rPr>
        <w:t>a</w:t>
      </w:r>
      <w:r w:rsidR="00DA6356" w:rsidRPr="00F57443">
        <w:rPr>
          <w:lang w:val="en-GB" w:eastAsia="nb-NO"/>
        </w:rPr>
        <w:t>tion for this type of stud</w:t>
      </w:r>
      <w:r w:rsidR="0033386A">
        <w:rPr>
          <w:lang w:val="en-GB" w:eastAsia="nb-NO"/>
        </w:rPr>
        <w:t>y programme</w:t>
      </w:r>
      <w:r w:rsidR="00DA6356" w:rsidRPr="00F57443">
        <w:rPr>
          <w:lang w:val="en-GB" w:eastAsia="nb-NO"/>
        </w:rPr>
        <w:t xml:space="preserve"> at NMBU. These g</w:t>
      </w:r>
      <w:r w:rsidR="00177775" w:rsidRPr="00F57443">
        <w:rPr>
          <w:lang w:val="en-GB" w:eastAsia="nb-NO"/>
        </w:rPr>
        <w:t xml:space="preserve">uidelines shall in particular contribute to </w:t>
      </w:r>
      <w:r w:rsidR="00937AF5" w:rsidRPr="00F57443">
        <w:rPr>
          <w:lang w:val="en-GB" w:eastAsia="nb-NO"/>
        </w:rPr>
        <w:t xml:space="preserve">assure that the </w:t>
      </w:r>
      <w:r w:rsidR="00CC7902" w:rsidRPr="00F57443">
        <w:rPr>
          <w:lang w:val="en-GB" w:eastAsia="nb-NO"/>
        </w:rPr>
        <w:t>f</w:t>
      </w:r>
      <w:r w:rsidR="00937AF5" w:rsidRPr="00F57443">
        <w:rPr>
          <w:lang w:val="en-GB" w:eastAsia="nb-NO"/>
        </w:rPr>
        <w:t>aculty’s</w:t>
      </w:r>
      <w:r w:rsidR="00CC7902" w:rsidRPr="00F57443">
        <w:rPr>
          <w:lang w:val="en-GB" w:eastAsia="nb-NO"/>
        </w:rPr>
        <w:t xml:space="preserve"> self-evaluation report </w:t>
      </w:r>
      <w:r w:rsidR="002B4EAC" w:rsidRPr="00F57443">
        <w:rPr>
          <w:lang w:val="en-GB" w:eastAsia="nb-NO"/>
        </w:rPr>
        <w:t>form</w:t>
      </w:r>
      <w:r w:rsidR="00832714" w:rsidRPr="00F57443">
        <w:rPr>
          <w:lang w:val="en-GB" w:eastAsia="nb-NO"/>
        </w:rPr>
        <w:t xml:space="preserve">s a </w:t>
      </w:r>
      <w:r w:rsidR="00731A0C" w:rsidRPr="00F57443">
        <w:rPr>
          <w:lang w:val="en-GB" w:eastAsia="nb-NO"/>
        </w:rPr>
        <w:t>basis that is as good as possible for the external committee’s work on the programme evaluation.</w:t>
      </w:r>
      <w:r w:rsidR="00937AF5" w:rsidRPr="00F57443">
        <w:rPr>
          <w:lang w:val="en-GB" w:eastAsia="nb-NO"/>
        </w:rPr>
        <w:t xml:space="preserve"> </w:t>
      </w:r>
    </w:p>
    <w:p w14:paraId="1E6CD2D8" w14:textId="31B1D99A" w:rsidR="00137901" w:rsidRPr="00F57443" w:rsidRDefault="00571D78" w:rsidP="001E0FA3">
      <w:pPr>
        <w:pStyle w:val="Overskrift2"/>
        <w:numPr>
          <w:ilvl w:val="0"/>
          <w:numId w:val="0"/>
        </w:numPr>
        <w:rPr>
          <w:lang w:val="en-GB"/>
        </w:rPr>
      </w:pPr>
      <w:r w:rsidRPr="00F57443">
        <w:rPr>
          <w:lang w:val="en-GB"/>
        </w:rPr>
        <w:t>Contents</w:t>
      </w:r>
    </w:p>
    <w:p w14:paraId="3D904D25" w14:textId="28F3CBC7" w:rsidR="00571D78" w:rsidRPr="00F57443" w:rsidRDefault="003C3DB3" w:rsidP="00A2685B">
      <w:pPr>
        <w:pStyle w:val="Brdtekst"/>
        <w:rPr>
          <w:lang w:val="en-GB" w:eastAsia="nb-NO"/>
        </w:rPr>
      </w:pPr>
      <w:r w:rsidRPr="00F57443">
        <w:rPr>
          <w:lang w:val="en-GB" w:eastAsia="nb-NO"/>
        </w:rPr>
        <w:t xml:space="preserve">These guidelines give an overview of </w:t>
      </w:r>
      <w:r w:rsidR="0090323C" w:rsidRPr="00F57443">
        <w:rPr>
          <w:lang w:val="en-GB" w:eastAsia="nb-NO"/>
        </w:rPr>
        <w:t xml:space="preserve">what the self-evaluation report shall contain </w:t>
      </w:r>
      <w:r w:rsidR="00C30206" w:rsidRPr="00F57443">
        <w:rPr>
          <w:lang w:val="en-GB" w:eastAsia="nb-NO"/>
        </w:rPr>
        <w:t>and which enclosures that should be included.</w:t>
      </w:r>
    </w:p>
    <w:p w14:paraId="0D49C730" w14:textId="5CAAB301" w:rsidR="00C30206" w:rsidRPr="00F57443" w:rsidRDefault="00AE4E2E" w:rsidP="00A2685B">
      <w:pPr>
        <w:pStyle w:val="Brdtekst"/>
        <w:rPr>
          <w:lang w:val="en-GB" w:eastAsia="nb-NO"/>
        </w:rPr>
      </w:pPr>
      <w:r w:rsidRPr="00F57443">
        <w:rPr>
          <w:lang w:val="en-GB" w:eastAsia="nb-NO"/>
        </w:rPr>
        <w:t xml:space="preserve">The self-evaluation report shall discuss the quality of the programme and </w:t>
      </w:r>
      <w:r w:rsidR="004D655F" w:rsidRPr="00F57443">
        <w:rPr>
          <w:lang w:val="en-GB" w:eastAsia="nb-NO"/>
        </w:rPr>
        <w:t xml:space="preserve">indicate </w:t>
      </w:r>
      <w:r w:rsidR="007659A7" w:rsidRPr="00F57443">
        <w:rPr>
          <w:lang w:val="en-GB" w:eastAsia="nb-NO"/>
        </w:rPr>
        <w:t xml:space="preserve">strengths, challenges and </w:t>
      </w:r>
      <w:r w:rsidR="008A552E" w:rsidRPr="00F57443">
        <w:rPr>
          <w:lang w:val="en-GB" w:eastAsia="nb-NO"/>
        </w:rPr>
        <w:t>issues</w:t>
      </w:r>
      <w:r w:rsidR="007659A7" w:rsidRPr="00F57443">
        <w:rPr>
          <w:lang w:val="en-GB" w:eastAsia="nb-NO"/>
        </w:rPr>
        <w:t xml:space="preserve"> in the programme and </w:t>
      </w:r>
      <w:r w:rsidR="002A78D0" w:rsidRPr="00F57443">
        <w:rPr>
          <w:lang w:val="en-GB" w:eastAsia="nb-NO"/>
        </w:rPr>
        <w:t xml:space="preserve">the </w:t>
      </w:r>
      <w:r w:rsidR="004C5299" w:rsidRPr="00F57443">
        <w:rPr>
          <w:lang w:val="en-GB" w:eastAsia="nb-NO"/>
        </w:rPr>
        <w:t>academic env</w:t>
      </w:r>
      <w:r w:rsidR="002A78D0" w:rsidRPr="00F57443">
        <w:rPr>
          <w:lang w:val="en-GB" w:eastAsia="nb-NO"/>
        </w:rPr>
        <w:t>ironment.</w:t>
      </w:r>
      <w:r w:rsidR="00B60C01" w:rsidRPr="00F57443">
        <w:rPr>
          <w:lang w:val="en-GB" w:eastAsia="nb-NO"/>
        </w:rPr>
        <w:t xml:space="preserve"> The report should be closely linked to</w:t>
      </w:r>
      <w:r w:rsidR="00B15819" w:rsidRPr="00F57443">
        <w:rPr>
          <w:lang w:val="en-GB" w:eastAsia="nb-NO"/>
        </w:rPr>
        <w:t xml:space="preserve"> the programme reports from the previous years. The report is intended </w:t>
      </w:r>
      <w:r w:rsidR="00244EB6">
        <w:rPr>
          <w:lang w:val="en-GB" w:eastAsia="nb-NO"/>
        </w:rPr>
        <w:t>as</w:t>
      </w:r>
      <w:r w:rsidR="00B15819" w:rsidRPr="00F57443">
        <w:rPr>
          <w:lang w:val="en-GB" w:eastAsia="nb-NO"/>
        </w:rPr>
        <w:t xml:space="preserve"> </w:t>
      </w:r>
      <w:r w:rsidR="002A7CE3" w:rsidRPr="00F57443">
        <w:rPr>
          <w:lang w:val="en-GB" w:eastAsia="nb-NO"/>
        </w:rPr>
        <w:t>background material for the evaluat</w:t>
      </w:r>
      <w:r w:rsidR="007809FD" w:rsidRPr="00F57443">
        <w:rPr>
          <w:lang w:val="en-GB" w:eastAsia="nb-NO"/>
        </w:rPr>
        <w:t xml:space="preserve">ion committee and should </w:t>
      </w:r>
      <w:r w:rsidR="007809FD" w:rsidRPr="0097521B">
        <w:rPr>
          <w:lang w:val="en-GB" w:eastAsia="nb-NO"/>
        </w:rPr>
        <w:t>support</w:t>
      </w:r>
      <w:r w:rsidR="00EC64B0" w:rsidRPr="00F57443">
        <w:rPr>
          <w:lang w:val="en-GB" w:eastAsia="nb-NO"/>
        </w:rPr>
        <w:t xml:space="preserve"> </w:t>
      </w:r>
      <w:r w:rsidR="0033708C" w:rsidRPr="00F57443">
        <w:rPr>
          <w:lang w:val="en-GB" w:eastAsia="nb-NO"/>
        </w:rPr>
        <w:t>the issues</w:t>
      </w:r>
      <w:r w:rsidR="002841FD" w:rsidRPr="00F57443">
        <w:rPr>
          <w:lang w:val="en-GB" w:eastAsia="nb-NO"/>
        </w:rPr>
        <w:t xml:space="preserve"> </w:t>
      </w:r>
      <w:r w:rsidR="00D478FD" w:rsidRPr="00F57443">
        <w:rPr>
          <w:lang w:val="en-GB" w:eastAsia="nb-NO"/>
        </w:rPr>
        <w:t>tha</w:t>
      </w:r>
      <w:r w:rsidR="00B06039" w:rsidRPr="00F57443">
        <w:rPr>
          <w:lang w:val="en-GB" w:eastAsia="nb-NO"/>
        </w:rPr>
        <w:t xml:space="preserve">t </w:t>
      </w:r>
      <w:r w:rsidR="00800479" w:rsidRPr="00F57443">
        <w:rPr>
          <w:lang w:val="en-GB" w:eastAsia="nb-NO"/>
        </w:rPr>
        <w:t xml:space="preserve">one </w:t>
      </w:r>
      <w:r w:rsidR="00B06039" w:rsidRPr="00F57443">
        <w:rPr>
          <w:lang w:val="en-GB" w:eastAsia="nb-NO"/>
        </w:rPr>
        <w:t>wish</w:t>
      </w:r>
      <w:r w:rsidR="00800479" w:rsidRPr="00F57443">
        <w:rPr>
          <w:lang w:val="en-GB" w:eastAsia="nb-NO"/>
        </w:rPr>
        <w:t>es</w:t>
      </w:r>
      <w:r w:rsidR="00B06039" w:rsidRPr="00F57443">
        <w:rPr>
          <w:lang w:val="en-GB" w:eastAsia="nb-NO"/>
        </w:rPr>
        <w:t xml:space="preserve"> that the committee </w:t>
      </w:r>
      <w:r w:rsidR="00C273F3" w:rsidRPr="00F57443">
        <w:rPr>
          <w:lang w:val="en-GB" w:eastAsia="nb-NO"/>
        </w:rPr>
        <w:t>assess</w:t>
      </w:r>
      <w:r w:rsidR="004663FE">
        <w:rPr>
          <w:lang w:val="en-GB" w:eastAsia="nb-NO"/>
        </w:rPr>
        <w:t>.</w:t>
      </w:r>
    </w:p>
    <w:p w14:paraId="5E62FBED" w14:textId="69611882" w:rsidR="00E70B0A" w:rsidRPr="00F57443" w:rsidRDefault="00101942" w:rsidP="00E31ACB">
      <w:pPr>
        <w:pStyle w:val="Brdtekst"/>
        <w:rPr>
          <w:lang w:val="en-GB" w:eastAsia="nb-NO"/>
        </w:rPr>
      </w:pPr>
      <w:r w:rsidRPr="00F57443">
        <w:rPr>
          <w:lang w:val="en-GB" w:eastAsia="nb-NO"/>
        </w:rPr>
        <w:t xml:space="preserve">NB! It is also recommended to use the </w:t>
      </w:r>
      <w:r w:rsidR="000E2853" w:rsidRPr="00F57443">
        <w:rPr>
          <w:i/>
          <w:iCs/>
          <w:lang w:val="en-GB" w:eastAsia="nb-NO"/>
        </w:rPr>
        <w:t>G</w:t>
      </w:r>
      <w:r w:rsidRPr="00F57443">
        <w:rPr>
          <w:i/>
          <w:iCs/>
          <w:lang w:val="en-GB" w:eastAsia="nb-NO"/>
        </w:rPr>
        <w:t xml:space="preserve">uidelines </w:t>
      </w:r>
      <w:r w:rsidR="00FC34E6" w:rsidRPr="00F57443">
        <w:rPr>
          <w:i/>
          <w:iCs/>
          <w:lang w:val="en-GB" w:eastAsia="nb-NO"/>
        </w:rPr>
        <w:t>for r</w:t>
      </w:r>
      <w:r w:rsidRPr="00F57443">
        <w:rPr>
          <w:i/>
          <w:iCs/>
          <w:lang w:val="en-GB" w:eastAsia="nb-NO"/>
        </w:rPr>
        <w:t>equirements</w:t>
      </w:r>
      <w:r w:rsidR="00CE3B13" w:rsidRPr="00F57443">
        <w:rPr>
          <w:i/>
          <w:iCs/>
          <w:lang w:val="en-GB" w:eastAsia="nb-NO"/>
        </w:rPr>
        <w:t xml:space="preserve"> for degree-granting programmes of study</w:t>
      </w:r>
      <w:r w:rsidR="00CE3B13" w:rsidRPr="00F57443">
        <w:rPr>
          <w:lang w:val="en-GB" w:eastAsia="nb-NO"/>
        </w:rPr>
        <w:t xml:space="preserve"> </w:t>
      </w:r>
      <w:r w:rsidR="00E5449F" w:rsidRPr="00F57443">
        <w:rPr>
          <w:lang w:val="en-GB" w:eastAsia="nb-NO"/>
        </w:rPr>
        <w:t>for periodic programme evaluation.</w:t>
      </w:r>
    </w:p>
    <w:p w14:paraId="2125DBDE" w14:textId="56F9DE3F" w:rsidR="002A4BB3" w:rsidRPr="00F57443" w:rsidRDefault="002A4BB3">
      <w:pPr>
        <w:rPr>
          <w:lang w:val="en-GB" w:eastAsia="nb-NO"/>
        </w:rPr>
      </w:pPr>
      <w:r w:rsidRPr="00F57443">
        <w:rPr>
          <w:lang w:val="en-GB" w:eastAsia="nb-NO"/>
        </w:rPr>
        <w:br w:type="page"/>
      </w:r>
    </w:p>
    <w:p w14:paraId="2B9DCC91" w14:textId="1DC9BC1A" w:rsidR="00E70B0A" w:rsidRPr="00F57443" w:rsidRDefault="0048658B" w:rsidP="004B645C">
      <w:pPr>
        <w:pStyle w:val="Overskrift1"/>
        <w:numPr>
          <w:ilvl w:val="0"/>
          <w:numId w:val="0"/>
        </w:numPr>
        <w:ind w:left="454" w:hanging="454"/>
        <w:rPr>
          <w:lang w:val="en-GB"/>
        </w:rPr>
      </w:pPr>
      <w:r w:rsidRPr="00F57443">
        <w:rPr>
          <w:lang w:val="en-GB"/>
        </w:rPr>
        <w:lastRenderedPageBreak/>
        <w:t>Self-evaluation report</w:t>
      </w:r>
    </w:p>
    <w:p w14:paraId="11B30F84" w14:textId="77777777" w:rsidR="002A4BB3" w:rsidRPr="00F57443" w:rsidRDefault="002A4BB3" w:rsidP="002A4BB3">
      <w:pPr>
        <w:pStyle w:val="Brdtekst"/>
        <w:rPr>
          <w:lang w:val="en-GB" w:eastAsia="nb-NO"/>
        </w:rPr>
      </w:pPr>
    </w:p>
    <w:p w14:paraId="12AA4E8E" w14:textId="005E1B8B" w:rsidR="002A4BB3" w:rsidRPr="00F57443" w:rsidRDefault="00E801F6" w:rsidP="00C81777">
      <w:pPr>
        <w:pStyle w:val="Overskrift2"/>
        <w:numPr>
          <w:ilvl w:val="0"/>
          <w:numId w:val="0"/>
        </w:numPr>
        <w:rPr>
          <w:lang w:val="en-GB"/>
        </w:rPr>
      </w:pPr>
      <w:r w:rsidRPr="00F57443">
        <w:rPr>
          <w:lang w:val="en-GB"/>
        </w:rPr>
        <w:t>Brief description</w:t>
      </w:r>
      <w:r w:rsidR="0048658B" w:rsidRPr="00F57443">
        <w:rPr>
          <w:lang w:val="en-GB"/>
        </w:rPr>
        <w:t xml:space="preserve"> of </w:t>
      </w:r>
      <w:r w:rsidR="006F79F5" w:rsidRPr="00F57443">
        <w:rPr>
          <w:lang w:val="en-GB"/>
        </w:rPr>
        <w:t xml:space="preserve">the preparing of the report, </w:t>
      </w:r>
      <w:r w:rsidR="00DA2138" w:rsidRPr="00F57443">
        <w:rPr>
          <w:lang w:val="en-GB"/>
        </w:rPr>
        <w:t>anchoring</w:t>
      </w:r>
      <w:r w:rsidR="00F51160" w:rsidRPr="00F57443">
        <w:rPr>
          <w:lang w:val="en-GB"/>
        </w:rPr>
        <w:t xml:space="preserve"> and </w:t>
      </w:r>
      <w:r w:rsidR="00A40F52" w:rsidRPr="00F57443">
        <w:rPr>
          <w:lang w:val="en-GB"/>
        </w:rPr>
        <w:t>processing</w:t>
      </w:r>
    </w:p>
    <w:p w14:paraId="1A9C169B" w14:textId="66A67C92" w:rsidR="0091775B" w:rsidRPr="00F57443" w:rsidRDefault="00990A61" w:rsidP="0091775B">
      <w:pPr>
        <w:spacing w:after="0"/>
        <w:rPr>
          <w:lang w:val="en-GB"/>
        </w:rPr>
      </w:pPr>
      <w:bookmarkStart w:id="0" w:name="_Toc350856904"/>
      <w:r w:rsidRPr="00F57443">
        <w:rPr>
          <w:lang w:val="en-GB"/>
        </w:rPr>
        <w:t>Describe briefly:</w:t>
      </w:r>
    </w:p>
    <w:p w14:paraId="13248AB3" w14:textId="110C7926" w:rsidR="0091775B" w:rsidRPr="00F57443" w:rsidRDefault="00990A61" w:rsidP="0091775B">
      <w:pPr>
        <w:pStyle w:val="Listeavsnitt"/>
        <w:numPr>
          <w:ilvl w:val="0"/>
          <w:numId w:val="5"/>
        </w:numPr>
        <w:rPr>
          <w:lang w:val="en-GB"/>
        </w:rPr>
      </w:pPr>
      <w:r w:rsidRPr="00F57443">
        <w:rPr>
          <w:lang w:val="en-GB"/>
        </w:rPr>
        <w:t>how the report is prepared</w:t>
      </w:r>
      <w:r w:rsidR="00B2681E" w:rsidRPr="00F57443">
        <w:rPr>
          <w:lang w:val="en-GB"/>
        </w:rPr>
        <w:t xml:space="preserve"> </w:t>
      </w:r>
    </w:p>
    <w:p w14:paraId="36B8C8A1" w14:textId="1926BF41" w:rsidR="00E01F57" w:rsidRPr="00F57443" w:rsidRDefault="00596DFE" w:rsidP="0091775B">
      <w:pPr>
        <w:pStyle w:val="Listeavsnitt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any possible </w:t>
      </w:r>
      <w:r w:rsidR="004560D4" w:rsidRPr="00F50346">
        <w:rPr>
          <w:lang w:val="en-GB"/>
        </w:rPr>
        <w:t>anchoring</w:t>
      </w:r>
      <w:r w:rsidR="00C646BF">
        <w:rPr>
          <w:lang w:val="en-GB"/>
        </w:rPr>
        <w:t xml:space="preserve"> </w:t>
      </w:r>
      <w:r w:rsidR="004560D4" w:rsidRPr="00F57443">
        <w:rPr>
          <w:lang w:val="en-GB"/>
        </w:rPr>
        <w:t>of the report in</w:t>
      </w:r>
      <w:r w:rsidR="00214373">
        <w:rPr>
          <w:lang w:val="en-GB"/>
        </w:rPr>
        <w:t xml:space="preserve"> the</w:t>
      </w:r>
      <w:r w:rsidR="00434C34">
        <w:rPr>
          <w:lang w:val="en-GB"/>
        </w:rPr>
        <w:t xml:space="preserve"> </w:t>
      </w:r>
      <w:r w:rsidR="00EA7388" w:rsidRPr="00F57443">
        <w:rPr>
          <w:lang w:val="en-GB"/>
        </w:rPr>
        <w:t>academic</w:t>
      </w:r>
      <w:r w:rsidR="00F036FC">
        <w:rPr>
          <w:lang w:val="en-GB"/>
        </w:rPr>
        <w:t xml:space="preserve"> environment</w:t>
      </w:r>
      <w:r w:rsidR="00EA7388" w:rsidRPr="00F57443">
        <w:rPr>
          <w:lang w:val="en-GB"/>
        </w:rPr>
        <w:t xml:space="preserve"> and </w:t>
      </w:r>
      <w:r w:rsidR="00214373">
        <w:rPr>
          <w:lang w:val="en-GB"/>
        </w:rPr>
        <w:t xml:space="preserve">the </w:t>
      </w:r>
      <w:r w:rsidR="00EA7388" w:rsidRPr="00F57443">
        <w:rPr>
          <w:lang w:val="en-GB"/>
        </w:rPr>
        <w:t xml:space="preserve">student </w:t>
      </w:r>
      <w:r w:rsidR="00F036FC">
        <w:rPr>
          <w:lang w:val="en-GB"/>
        </w:rPr>
        <w:t>community</w:t>
      </w:r>
    </w:p>
    <w:p w14:paraId="087A888A" w14:textId="26904EF8" w:rsidR="00E70B0A" w:rsidRPr="0033708C" w:rsidRDefault="00EA7388" w:rsidP="0091775B">
      <w:pPr>
        <w:pStyle w:val="Listeavsnitt"/>
        <w:numPr>
          <w:ilvl w:val="0"/>
          <w:numId w:val="5"/>
        </w:numPr>
        <w:rPr>
          <w:lang w:val="en-GB"/>
        </w:rPr>
      </w:pPr>
      <w:r w:rsidRPr="00F57443">
        <w:rPr>
          <w:lang w:val="en-GB"/>
        </w:rPr>
        <w:t xml:space="preserve">processing of the report in </w:t>
      </w:r>
      <w:r w:rsidR="00590069" w:rsidRPr="00F57443">
        <w:rPr>
          <w:lang w:val="en-GB"/>
        </w:rPr>
        <w:t>co</w:t>
      </w:r>
      <w:r w:rsidR="00E30B57" w:rsidRPr="00F57443">
        <w:rPr>
          <w:lang w:val="en-GB"/>
        </w:rPr>
        <w:t>u</w:t>
      </w:r>
      <w:r w:rsidR="00590069" w:rsidRPr="00F57443">
        <w:rPr>
          <w:lang w:val="en-GB"/>
        </w:rPr>
        <w:t>ncils and committees</w:t>
      </w:r>
      <w:r w:rsidR="00E70B0A" w:rsidRPr="00F57443">
        <w:rPr>
          <w:lang w:val="en-GB"/>
        </w:rPr>
        <w:t xml:space="preserve"> </w:t>
      </w:r>
    </w:p>
    <w:p w14:paraId="7F55EDB7" w14:textId="3D2A8DE2" w:rsidR="00E70B0A" w:rsidRPr="0033708C" w:rsidRDefault="00FC1F67" w:rsidP="0091775B">
      <w:pPr>
        <w:pStyle w:val="Overskrift2"/>
        <w:numPr>
          <w:ilvl w:val="0"/>
          <w:numId w:val="0"/>
        </w:numPr>
        <w:rPr>
          <w:lang w:val="en-GB"/>
        </w:rPr>
      </w:pPr>
      <w:r w:rsidRPr="0033708C">
        <w:rPr>
          <w:lang w:val="en-GB"/>
        </w:rPr>
        <w:t>Background for the evaluation</w:t>
      </w:r>
    </w:p>
    <w:p w14:paraId="1E8D7547" w14:textId="21472A94" w:rsidR="00E70B0A" w:rsidRPr="0033708C" w:rsidRDefault="002A5062" w:rsidP="00E70B0A">
      <w:pPr>
        <w:spacing w:after="0"/>
        <w:rPr>
          <w:lang w:val="en-GB"/>
        </w:rPr>
      </w:pPr>
      <w:r w:rsidRPr="0033708C">
        <w:rPr>
          <w:lang w:val="en-GB"/>
        </w:rPr>
        <w:t>Describe the background for the evaluation, including:</w:t>
      </w:r>
    </w:p>
    <w:p w14:paraId="27AF4300" w14:textId="66B81E24" w:rsidR="002A5062" w:rsidRPr="00F57443" w:rsidRDefault="00BB22D8" w:rsidP="00E70B0A">
      <w:pPr>
        <w:numPr>
          <w:ilvl w:val="0"/>
          <w:numId w:val="3"/>
        </w:numPr>
        <w:spacing w:after="0" w:line="276" w:lineRule="auto"/>
        <w:rPr>
          <w:lang w:val="en-GB"/>
        </w:rPr>
      </w:pPr>
      <w:r w:rsidRPr="00F57443">
        <w:rPr>
          <w:lang w:val="en-GB"/>
        </w:rPr>
        <w:t>the programme’s main challenges</w:t>
      </w:r>
    </w:p>
    <w:p w14:paraId="57CA536E" w14:textId="0568C6D0" w:rsidR="00BB22D8" w:rsidRPr="00F57443" w:rsidRDefault="00BB22D8" w:rsidP="00E70B0A">
      <w:pPr>
        <w:numPr>
          <w:ilvl w:val="0"/>
          <w:numId w:val="3"/>
        </w:numPr>
        <w:spacing w:after="0" w:line="276" w:lineRule="auto"/>
        <w:rPr>
          <w:lang w:val="en-GB"/>
        </w:rPr>
      </w:pPr>
      <w:r w:rsidRPr="00720061">
        <w:rPr>
          <w:lang w:val="en-GB"/>
        </w:rPr>
        <w:t>the academic environment</w:t>
      </w:r>
      <w:r w:rsidR="00387D35" w:rsidRPr="00720061">
        <w:rPr>
          <w:lang w:val="en-GB"/>
        </w:rPr>
        <w:t>’s purpose of the evaluation</w:t>
      </w:r>
      <w:r w:rsidR="00387D35" w:rsidRPr="00F57443">
        <w:rPr>
          <w:lang w:val="en-GB"/>
        </w:rPr>
        <w:t xml:space="preserve"> and relevant </w:t>
      </w:r>
      <w:r w:rsidR="00701171" w:rsidRPr="00F57443">
        <w:rPr>
          <w:lang w:val="en-GB"/>
        </w:rPr>
        <w:t>issues</w:t>
      </w:r>
      <w:r w:rsidR="0040762D" w:rsidRPr="00F57443">
        <w:rPr>
          <w:lang w:val="en-GB"/>
        </w:rPr>
        <w:t xml:space="preserve"> </w:t>
      </w:r>
      <w:r w:rsidR="00325CA7" w:rsidRPr="00F57443">
        <w:rPr>
          <w:lang w:val="en-GB"/>
        </w:rPr>
        <w:t>on which there should be shed light (</w:t>
      </w:r>
      <w:r w:rsidR="001D73A8" w:rsidRPr="00F57443">
        <w:rPr>
          <w:lang w:val="en-GB"/>
        </w:rPr>
        <w:t>the program</w:t>
      </w:r>
      <w:r w:rsidR="00E83D8D">
        <w:rPr>
          <w:lang w:val="en-GB"/>
        </w:rPr>
        <w:t>me</w:t>
      </w:r>
      <w:r w:rsidR="001D73A8" w:rsidRPr="00F57443">
        <w:rPr>
          <w:lang w:val="en-GB"/>
        </w:rPr>
        <w:t xml:space="preserve"> reports for the </w:t>
      </w:r>
      <w:r w:rsidR="0092013A">
        <w:rPr>
          <w:lang w:val="en-GB"/>
        </w:rPr>
        <w:t>past</w:t>
      </w:r>
      <w:r w:rsidR="001D73A8" w:rsidRPr="00F57443">
        <w:rPr>
          <w:lang w:val="en-GB"/>
        </w:rPr>
        <w:t xml:space="preserve"> five years and other knowledge that </w:t>
      </w:r>
      <w:r w:rsidR="00D56ECF" w:rsidRPr="00F57443">
        <w:rPr>
          <w:lang w:val="en-GB"/>
        </w:rPr>
        <w:t xml:space="preserve">the faculty has </w:t>
      </w:r>
      <w:r w:rsidR="0092013A">
        <w:rPr>
          <w:lang w:val="en-GB"/>
        </w:rPr>
        <w:t>about</w:t>
      </w:r>
      <w:r w:rsidR="00D56ECF" w:rsidRPr="00F57443">
        <w:rPr>
          <w:lang w:val="en-GB"/>
        </w:rPr>
        <w:t xml:space="preserve"> strengths and challenges in the programme</w:t>
      </w:r>
      <w:r w:rsidR="009C2195">
        <w:rPr>
          <w:lang w:val="en-GB"/>
        </w:rPr>
        <w:t xml:space="preserve"> must be used as a starting point</w:t>
      </w:r>
      <w:r w:rsidR="0034726C" w:rsidRPr="00F57443">
        <w:rPr>
          <w:lang w:val="en-GB"/>
        </w:rPr>
        <w:t>)</w:t>
      </w:r>
    </w:p>
    <w:p w14:paraId="3EA354C0" w14:textId="2B2EB5B2" w:rsidR="00BC674B" w:rsidRPr="005833F5" w:rsidRDefault="005B2B0D" w:rsidP="00E70B0A">
      <w:pPr>
        <w:numPr>
          <w:ilvl w:val="0"/>
          <w:numId w:val="3"/>
        </w:numPr>
        <w:spacing w:after="0" w:line="276" w:lineRule="auto"/>
        <w:rPr>
          <w:lang w:val="en-GB"/>
        </w:rPr>
      </w:pPr>
      <w:r w:rsidRPr="005833F5">
        <w:rPr>
          <w:lang w:val="en-GB"/>
        </w:rPr>
        <w:t xml:space="preserve">any </w:t>
      </w:r>
      <w:r w:rsidR="00BC674B" w:rsidRPr="005833F5">
        <w:rPr>
          <w:lang w:val="en-GB"/>
        </w:rPr>
        <w:t xml:space="preserve">possible </w:t>
      </w:r>
      <w:r w:rsidR="00052D6B" w:rsidRPr="005833F5">
        <w:rPr>
          <w:lang w:val="en-GB"/>
        </w:rPr>
        <w:t>conditions</w:t>
      </w:r>
      <w:r w:rsidR="004C72F5" w:rsidRPr="005833F5">
        <w:rPr>
          <w:lang w:val="en-GB"/>
        </w:rPr>
        <w:t xml:space="preserve"> related to the evaluation, </w:t>
      </w:r>
      <w:r w:rsidR="00CA19F7" w:rsidRPr="005833F5">
        <w:rPr>
          <w:lang w:val="en-GB"/>
        </w:rPr>
        <w:t xml:space="preserve">the composition of the committee and </w:t>
      </w:r>
      <w:r w:rsidR="007C5E2B" w:rsidRPr="005833F5">
        <w:rPr>
          <w:lang w:val="en-GB"/>
        </w:rPr>
        <w:t xml:space="preserve">the </w:t>
      </w:r>
      <w:r w:rsidR="00CA19F7" w:rsidRPr="005833F5">
        <w:rPr>
          <w:lang w:val="en-GB"/>
        </w:rPr>
        <w:t xml:space="preserve">plan for the committee’s work and </w:t>
      </w:r>
      <w:r w:rsidR="00615E59" w:rsidRPr="005833F5">
        <w:rPr>
          <w:lang w:val="en-GB"/>
        </w:rPr>
        <w:t>delive</w:t>
      </w:r>
      <w:r w:rsidR="003E01A0">
        <w:rPr>
          <w:lang w:val="en-GB"/>
        </w:rPr>
        <w:t>rables</w:t>
      </w:r>
    </w:p>
    <w:p w14:paraId="4C6F9DC2" w14:textId="7AD78E1D" w:rsidR="00E70B0A" w:rsidRPr="0033708C" w:rsidRDefault="00F10033" w:rsidP="00D325C7">
      <w:pPr>
        <w:pStyle w:val="Overskrift2"/>
        <w:numPr>
          <w:ilvl w:val="0"/>
          <w:numId w:val="0"/>
        </w:numPr>
        <w:rPr>
          <w:lang w:val="en-GB"/>
        </w:rPr>
      </w:pPr>
      <w:r w:rsidRPr="00F57443">
        <w:rPr>
          <w:lang w:val="en-GB"/>
        </w:rPr>
        <w:t>General information on the programme</w:t>
      </w:r>
      <w:r w:rsidR="005A624B" w:rsidRPr="00F57443">
        <w:rPr>
          <w:lang w:val="en-GB"/>
        </w:rPr>
        <w:t xml:space="preserve"> of study</w:t>
      </w:r>
      <w:r w:rsidR="00FE26DA" w:rsidRPr="00F57443">
        <w:rPr>
          <w:lang w:val="en-GB"/>
        </w:rPr>
        <w:t xml:space="preserve"> </w:t>
      </w:r>
      <w:bookmarkEnd w:id="0"/>
    </w:p>
    <w:p w14:paraId="526140E0" w14:textId="4484DC11" w:rsidR="00B54A98" w:rsidRPr="00F57443" w:rsidRDefault="005A624B" w:rsidP="00E70B0A">
      <w:pPr>
        <w:spacing w:after="0"/>
        <w:rPr>
          <w:rFonts w:eastAsia="Calibri"/>
          <w:lang w:val="en-GB" w:eastAsia="nb-NO"/>
        </w:rPr>
      </w:pPr>
      <w:r w:rsidRPr="0033708C">
        <w:rPr>
          <w:rFonts w:eastAsia="Calibri"/>
          <w:lang w:val="en-GB" w:eastAsia="nb-NO"/>
        </w:rPr>
        <w:t>Give a</w:t>
      </w:r>
      <w:r w:rsidR="00FE26DA" w:rsidRPr="0033708C">
        <w:rPr>
          <w:rFonts w:eastAsia="Calibri"/>
          <w:lang w:val="en-GB" w:eastAsia="nb-NO"/>
        </w:rPr>
        <w:t xml:space="preserve">n </w:t>
      </w:r>
      <w:r w:rsidR="00FE26DA" w:rsidRPr="00141BEA">
        <w:rPr>
          <w:rFonts w:eastAsia="Calibri"/>
          <w:lang w:val="en-GB" w:eastAsia="nb-NO"/>
        </w:rPr>
        <w:t>overa</w:t>
      </w:r>
      <w:r w:rsidR="00306312" w:rsidRPr="00141BEA">
        <w:rPr>
          <w:rFonts w:eastAsia="Calibri"/>
          <w:lang w:val="en-GB" w:eastAsia="nb-NO"/>
        </w:rPr>
        <w:t>rching</w:t>
      </w:r>
      <w:r w:rsidR="00FE26DA" w:rsidRPr="00F57443">
        <w:rPr>
          <w:rFonts w:eastAsia="Calibri"/>
          <w:lang w:val="en-GB" w:eastAsia="nb-NO"/>
        </w:rPr>
        <w:t xml:space="preserve"> description on the programme of study, including:</w:t>
      </w:r>
      <w:r w:rsidRPr="00F57443">
        <w:rPr>
          <w:rFonts w:eastAsia="Calibri"/>
          <w:lang w:val="en-GB" w:eastAsia="nb-NO"/>
        </w:rPr>
        <w:t xml:space="preserve"> </w:t>
      </w:r>
    </w:p>
    <w:p w14:paraId="3BABD279" w14:textId="651A90F4" w:rsidR="002C5AB9" w:rsidRPr="00F57443" w:rsidRDefault="001D6B3F" w:rsidP="00C701A6">
      <w:pPr>
        <w:pStyle w:val="Overskrift3"/>
        <w:numPr>
          <w:ilvl w:val="0"/>
          <w:numId w:val="7"/>
        </w:numPr>
        <w:spacing w:after="240"/>
        <w:rPr>
          <w:lang w:val="en-GB"/>
        </w:rPr>
      </w:pPr>
      <w:r w:rsidRPr="00F57443">
        <w:rPr>
          <w:lang w:val="en-GB"/>
        </w:rPr>
        <w:t xml:space="preserve">The programme’s history </w:t>
      </w:r>
    </w:p>
    <w:p w14:paraId="416DE482" w14:textId="2BA91D36" w:rsidR="00E70B0A" w:rsidRPr="00F57443" w:rsidRDefault="00840276" w:rsidP="00906618">
      <w:pPr>
        <w:pStyle w:val="Overskrift3"/>
        <w:numPr>
          <w:ilvl w:val="0"/>
          <w:numId w:val="7"/>
        </w:numPr>
        <w:rPr>
          <w:lang w:val="en-GB"/>
        </w:rPr>
      </w:pPr>
      <w:r w:rsidRPr="00F57443">
        <w:rPr>
          <w:lang w:val="en-GB"/>
        </w:rPr>
        <w:t>Assessment</w:t>
      </w:r>
      <w:r w:rsidR="001D6B3F" w:rsidRPr="00F57443">
        <w:rPr>
          <w:lang w:val="en-GB"/>
        </w:rPr>
        <w:t xml:space="preserve"> of the programme of study </w:t>
      </w:r>
      <w:bookmarkStart w:id="1" w:name="_Toc350856905"/>
    </w:p>
    <w:bookmarkEnd w:id="1"/>
    <w:p w14:paraId="0EC7F5A3" w14:textId="69128992" w:rsidR="00A1152F" w:rsidRPr="00F57443" w:rsidRDefault="00A1152F" w:rsidP="00E70B0A">
      <w:pPr>
        <w:numPr>
          <w:ilvl w:val="0"/>
          <w:numId w:val="3"/>
        </w:numPr>
        <w:spacing w:after="0" w:line="276" w:lineRule="auto"/>
        <w:rPr>
          <w:rFonts w:eastAsia="Calibri"/>
          <w:lang w:val="en-GB" w:eastAsia="nb-NO"/>
        </w:rPr>
      </w:pPr>
      <w:r w:rsidRPr="00F57443">
        <w:rPr>
          <w:rFonts w:eastAsia="Calibri"/>
          <w:lang w:val="en-GB" w:eastAsia="nb-NO"/>
        </w:rPr>
        <w:t xml:space="preserve">Describe and </w:t>
      </w:r>
      <w:r w:rsidR="00F62FB2" w:rsidRPr="00F57443">
        <w:rPr>
          <w:rFonts w:eastAsia="Calibri"/>
          <w:lang w:val="en-GB" w:eastAsia="nb-NO"/>
        </w:rPr>
        <w:t xml:space="preserve">assess the </w:t>
      </w:r>
      <w:r w:rsidR="00AC3BFB" w:rsidRPr="00F57443">
        <w:rPr>
          <w:rFonts w:eastAsia="Calibri"/>
          <w:lang w:val="en-GB" w:eastAsia="nb-NO"/>
        </w:rPr>
        <w:t xml:space="preserve">programme’s </w:t>
      </w:r>
      <w:r w:rsidR="00462C65" w:rsidRPr="00F57443">
        <w:rPr>
          <w:rFonts w:eastAsia="Calibri"/>
          <w:lang w:val="en-GB" w:eastAsia="nb-NO"/>
        </w:rPr>
        <w:t>co</w:t>
      </w:r>
      <w:r w:rsidR="00F258DC">
        <w:rPr>
          <w:rFonts w:eastAsia="Calibri"/>
          <w:lang w:val="en-GB" w:eastAsia="nb-NO"/>
        </w:rPr>
        <w:t>rrespond</w:t>
      </w:r>
      <w:r w:rsidR="00D405D5">
        <w:rPr>
          <w:rFonts w:eastAsia="Calibri"/>
          <w:lang w:val="en-GB" w:eastAsia="nb-NO"/>
        </w:rPr>
        <w:t>e</w:t>
      </w:r>
      <w:r w:rsidR="00F258DC">
        <w:rPr>
          <w:rFonts w:eastAsia="Calibri"/>
          <w:lang w:val="en-GB" w:eastAsia="nb-NO"/>
        </w:rPr>
        <w:t>nce</w:t>
      </w:r>
      <w:r w:rsidR="000C494E" w:rsidRPr="00F57443">
        <w:rPr>
          <w:rFonts w:eastAsia="Calibri"/>
          <w:lang w:val="en-GB" w:eastAsia="nb-NO"/>
        </w:rPr>
        <w:t xml:space="preserve"> with the</w:t>
      </w:r>
      <w:r w:rsidR="00382303" w:rsidRPr="00F57443">
        <w:rPr>
          <w:rFonts w:eastAsia="Calibri"/>
          <w:lang w:val="en-GB" w:eastAsia="nb-NO"/>
        </w:rPr>
        <w:t xml:space="preserve"> </w:t>
      </w:r>
      <w:r w:rsidR="000C494E" w:rsidRPr="00F57443">
        <w:rPr>
          <w:rFonts w:eastAsia="Calibri"/>
          <w:lang w:val="en-GB" w:eastAsia="nb-NO"/>
        </w:rPr>
        <w:t xml:space="preserve">strategy and </w:t>
      </w:r>
      <w:r w:rsidR="00965DE9" w:rsidRPr="00F57443">
        <w:rPr>
          <w:rFonts w:eastAsia="Calibri"/>
          <w:lang w:val="en-GB" w:eastAsia="nb-NO"/>
        </w:rPr>
        <w:t>social mission</w:t>
      </w:r>
      <w:r w:rsidR="00382303" w:rsidRPr="00F57443">
        <w:rPr>
          <w:rFonts w:eastAsia="Calibri"/>
          <w:lang w:val="en-GB" w:eastAsia="nb-NO"/>
        </w:rPr>
        <w:t xml:space="preserve">, including </w:t>
      </w:r>
      <w:r w:rsidR="00C9163D" w:rsidRPr="00657389">
        <w:rPr>
          <w:rFonts w:eastAsia="Calibri"/>
          <w:lang w:val="en-GB" w:eastAsia="nb-NO"/>
        </w:rPr>
        <w:t>interdisciplinary competenc</w:t>
      </w:r>
      <w:r w:rsidR="00637248" w:rsidRPr="00657389">
        <w:rPr>
          <w:rFonts w:eastAsia="Calibri"/>
          <w:lang w:val="en-GB" w:eastAsia="nb-NO"/>
        </w:rPr>
        <w:t>es</w:t>
      </w:r>
      <w:r w:rsidR="00C9163D" w:rsidRPr="00657389">
        <w:rPr>
          <w:rFonts w:eastAsia="Calibri"/>
          <w:lang w:val="en-GB" w:eastAsia="nb-NO"/>
        </w:rPr>
        <w:t>, competences</w:t>
      </w:r>
      <w:r w:rsidR="00C9163D" w:rsidRPr="00F57443">
        <w:rPr>
          <w:rFonts w:eastAsia="Calibri"/>
          <w:lang w:val="en-GB" w:eastAsia="nb-NO"/>
        </w:rPr>
        <w:t xml:space="preserve"> in </w:t>
      </w:r>
      <w:r w:rsidR="009F7247" w:rsidRPr="00F57443">
        <w:rPr>
          <w:rFonts w:eastAsia="Calibri"/>
          <w:lang w:val="en-GB" w:eastAsia="nb-NO"/>
        </w:rPr>
        <w:t xml:space="preserve">sustainability and </w:t>
      </w:r>
      <w:r w:rsidR="0088111C" w:rsidRPr="00F57443">
        <w:rPr>
          <w:rFonts w:eastAsia="Calibri"/>
          <w:lang w:val="en-GB" w:eastAsia="nb-NO"/>
        </w:rPr>
        <w:t xml:space="preserve">exploitation of </w:t>
      </w:r>
      <w:r w:rsidR="00917BDD" w:rsidRPr="00F57443">
        <w:rPr>
          <w:rFonts w:eastAsia="Calibri"/>
          <w:lang w:val="en-GB" w:eastAsia="nb-NO"/>
        </w:rPr>
        <w:t>synergies across programmes and faculties.</w:t>
      </w:r>
      <w:r w:rsidR="000C494E" w:rsidRPr="00F57443">
        <w:rPr>
          <w:rFonts w:eastAsia="Calibri"/>
          <w:lang w:val="en-GB" w:eastAsia="nb-NO"/>
        </w:rPr>
        <w:t xml:space="preserve"> </w:t>
      </w:r>
    </w:p>
    <w:p w14:paraId="03647769" w14:textId="263CF785" w:rsidR="000F02A7" w:rsidRPr="00F57443" w:rsidRDefault="000F02A7" w:rsidP="00E70B0A">
      <w:pPr>
        <w:numPr>
          <w:ilvl w:val="0"/>
          <w:numId w:val="3"/>
        </w:numPr>
        <w:spacing w:after="0" w:line="276" w:lineRule="auto"/>
        <w:rPr>
          <w:rFonts w:eastAsia="Calibri"/>
          <w:lang w:val="en-GB" w:eastAsia="nb-NO"/>
        </w:rPr>
      </w:pPr>
      <w:r w:rsidRPr="00F57443">
        <w:rPr>
          <w:rFonts w:eastAsia="Calibri"/>
          <w:lang w:val="en-GB" w:eastAsia="nb-NO"/>
        </w:rPr>
        <w:t xml:space="preserve">Describe and assess </w:t>
      </w:r>
      <w:r w:rsidR="0012678A" w:rsidRPr="00F57443">
        <w:rPr>
          <w:rFonts w:eastAsia="Calibri"/>
          <w:lang w:val="en-GB" w:eastAsia="nb-NO"/>
        </w:rPr>
        <w:t xml:space="preserve">overarching learning goals and the programme’s learning outcomes (assess </w:t>
      </w:r>
      <w:r w:rsidR="00D66DD0" w:rsidRPr="00F57443">
        <w:rPr>
          <w:rFonts w:eastAsia="Calibri"/>
          <w:lang w:val="en-GB" w:eastAsia="nb-NO"/>
        </w:rPr>
        <w:t xml:space="preserve">this in relation to </w:t>
      </w:r>
      <w:r w:rsidR="00AD7B12" w:rsidRPr="00F57443">
        <w:rPr>
          <w:rFonts w:eastAsia="Calibri"/>
          <w:lang w:val="en-GB" w:eastAsia="nb-NO"/>
        </w:rPr>
        <w:t>the National qualif</w:t>
      </w:r>
      <w:r w:rsidR="0052411D" w:rsidRPr="00F57443">
        <w:rPr>
          <w:rFonts w:eastAsia="Calibri"/>
          <w:lang w:val="en-GB" w:eastAsia="nb-NO"/>
        </w:rPr>
        <w:t>ications framework (NQF)</w:t>
      </w:r>
      <w:r w:rsidR="00082162" w:rsidRPr="00F57443">
        <w:rPr>
          <w:rFonts w:eastAsia="Calibri"/>
          <w:lang w:val="en-GB" w:eastAsia="nb-NO"/>
        </w:rPr>
        <w:t xml:space="preserve"> and comparable programmes </w:t>
      </w:r>
      <w:r w:rsidR="00771C2D">
        <w:rPr>
          <w:rFonts w:eastAsia="Calibri"/>
          <w:lang w:val="en-GB" w:eastAsia="nb-NO"/>
        </w:rPr>
        <w:t>at</w:t>
      </w:r>
      <w:r w:rsidR="002B1933" w:rsidRPr="00F57443">
        <w:rPr>
          <w:rFonts w:eastAsia="Calibri"/>
          <w:lang w:val="en-GB" w:eastAsia="nb-NO"/>
        </w:rPr>
        <w:t xml:space="preserve"> national and international institutions).</w:t>
      </w:r>
    </w:p>
    <w:p w14:paraId="613BA980" w14:textId="4225A48C" w:rsidR="00E70B0A" w:rsidRPr="00F57443" w:rsidRDefault="00C13387" w:rsidP="00E70B0A">
      <w:pPr>
        <w:numPr>
          <w:ilvl w:val="0"/>
          <w:numId w:val="3"/>
        </w:numPr>
        <w:spacing w:after="0" w:line="276" w:lineRule="auto"/>
        <w:rPr>
          <w:rFonts w:eastAsia="Calibri"/>
          <w:lang w:val="en-GB" w:eastAsia="nb-NO"/>
        </w:rPr>
      </w:pPr>
      <w:r w:rsidRPr="00F57443">
        <w:rPr>
          <w:rFonts w:eastAsia="Calibri"/>
          <w:lang w:val="en-GB" w:eastAsia="nb-NO"/>
        </w:rPr>
        <w:t xml:space="preserve">Describe and assess the programme’s contents, </w:t>
      </w:r>
      <w:r w:rsidR="008F475D" w:rsidRPr="00F57443">
        <w:rPr>
          <w:rFonts w:eastAsia="Calibri"/>
          <w:lang w:val="en-GB" w:eastAsia="nb-NO"/>
        </w:rPr>
        <w:t>programme structure</w:t>
      </w:r>
      <w:r w:rsidR="00103E94" w:rsidRPr="00F57443">
        <w:rPr>
          <w:rFonts w:eastAsia="Calibri"/>
          <w:lang w:val="en-GB" w:eastAsia="nb-NO"/>
        </w:rPr>
        <w:t xml:space="preserve"> and progre</w:t>
      </w:r>
      <w:r w:rsidR="00866110" w:rsidRPr="00F57443">
        <w:rPr>
          <w:rFonts w:eastAsia="Calibri"/>
          <w:lang w:val="en-GB" w:eastAsia="nb-NO"/>
        </w:rPr>
        <w:t xml:space="preserve">ssion. </w:t>
      </w:r>
    </w:p>
    <w:p w14:paraId="6A014846" w14:textId="06BE8CCF" w:rsidR="001E064F" w:rsidRPr="00F57443" w:rsidRDefault="001E064F" w:rsidP="00E70B0A">
      <w:pPr>
        <w:numPr>
          <w:ilvl w:val="0"/>
          <w:numId w:val="3"/>
        </w:numPr>
        <w:spacing w:after="0" w:line="276" w:lineRule="auto"/>
        <w:rPr>
          <w:rFonts w:eastAsia="Calibri"/>
          <w:lang w:val="en-GB" w:eastAsia="nb-NO"/>
        </w:rPr>
      </w:pPr>
      <w:r w:rsidRPr="00F57443">
        <w:rPr>
          <w:rFonts w:eastAsia="Calibri"/>
          <w:lang w:val="en-GB" w:eastAsia="nb-NO"/>
        </w:rPr>
        <w:t xml:space="preserve">Describe learning activities, </w:t>
      </w:r>
      <w:r w:rsidR="00382A11" w:rsidRPr="00F57443">
        <w:rPr>
          <w:rFonts w:eastAsia="Calibri"/>
          <w:lang w:val="en-GB" w:eastAsia="nb-NO"/>
        </w:rPr>
        <w:t xml:space="preserve">forms of assessment and learning philosophy; and </w:t>
      </w:r>
      <w:r w:rsidR="00663BDA" w:rsidRPr="00F57443">
        <w:rPr>
          <w:rFonts w:eastAsia="Calibri"/>
          <w:lang w:val="en-GB" w:eastAsia="nb-NO"/>
        </w:rPr>
        <w:t xml:space="preserve">assess the </w:t>
      </w:r>
      <w:r w:rsidR="00697ABE" w:rsidRPr="002A3D30">
        <w:rPr>
          <w:rFonts w:eastAsia="Calibri"/>
          <w:lang w:val="en-GB" w:eastAsia="nb-NO"/>
        </w:rPr>
        <w:t>correspondence</w:t>
      </w:r>
      <w:r w:rsidR="00663BDA" w:rsidRPr="00F57443">
        <w:rPr>
          <w:rFonts w:eastAsia="Calibri"/>
          <w:lang w:val="en-GB" w:eastAsia="nb-NO"/>
        </w:rPr>
        <w:t xml:space="preserve"> </w:t>
      </w:r>
      <w:r w:rsidR="00697ABE">
        <w:rPr>
          <w:rFonts w:eastAsia="Calibri"/>
          <w:lang w:val="en-GB" w:eastAsia="nb-NO"/>
        </w:rPr>
        <w:t>between</w:t>
      </w:r>
      <w:r w:rsidR="00CB5251" w:rsidRPr="00F57443">
        <w:rPr>
          <w:rFonts w:eastAsia="Calibri"/>
          <w:lang w:val="en-GB" w:eastAsia="nb-NO"/>
        </w:rPr>
        <w:t xml:space="preserve"> learning activities, forms of assessment and expected learning outcomes.</w:t>
      </w:r>
    </w:p>
    <w:p w14:paraId="12E7805D" w14:textId="2A220348" w:rsidR="00AB52A4" w:rsidRPr="00F57443" w:rsidRDefault="00AB52A4" w:rsidP="00E70B0A">
      <w:pPr>
        <w:numPr>
          <w:ilvl w:val="0"/>
          <w:numId w:val="3"/>
        </w:numPr>
        <w:spacing w:after="0" w:line="276" w:lineRule="auto"/>
        <w:rPr>
          <w:rFonts w:eastAsia="Calibri"/>
          <w:lang w:val="en-GB" w:eastAsia="nb-NO"/>
        </w:rPr>
      </w:pPr>
      <w:r w:rsidRPr="00F57443">
        <w:rPr>
          <w:rFonts w:eastAsia="Calibri"/>
          <w:lang w:val="en-GB" w:eastAsia="nb-NO"/>
        </w:rPr>
        <w:t xml:space="preserve">Describe and assess the </w:t>
      </w:r>
      <w:r w:rsidR="001F4202" w:rsidRPr="00F57443">
        <w:rPr>
          <w:rFonts w:eastAsia="Calibri"/>
          <w:lang w:val="en-GB" w:eastAsia="nb-NO"/>
        </w:rPr>
        <w:t xml:space="preserve">link to </w:t>
      </w:r>
      <w:r w:rsidR="0059738D" w:rsidRPr="00505D15">
        <w:rPr>
          <w:rFonts w:eastAsia="Calibri"/>
          <w:lang w:val="en-GB" w:eastAsia="nb-NO"/>
        </w:rPr>
        <w:t>research and academic development</w:t>
      </w:r>
      <w:r w:rsidR="008C792E" w:rsidRPr="00F57443">
        <w:rPr>
          <w:rFonts w:eastAsia="Calibri"/>
          <w:lang w:val="en-GB" w:eastAsia="nb-NO"/>
        </w:rPr>
        <w:t xml:space="preserve"> and how this </w:t>
      </w:r>
      <w:r w:rsidR="00A42444" w:rsidRPr="00F57443">
        <w:rPr>
          <w:rFonts w:eastAsia="Calibri"/>
          <w:lang w:val="en-GB" w:eastAsia="nb-NO"/>
        </w:rPr>
        <w:t>is</w:t>
      </w:r>
      <w:r w:rsidR="00ED1367" w:rsidRPr="00F57443">
        <w:rPr>
          <w:rFonts w:eastAsia="Calibri"/>
          <w:lang w:val="en-GB" w:eastAsia="nb-NO"/>
        </w:rPr>
        <w:t xml:space="preserve"> </w:t>
      </w:r>
      <w:r w:rsidR="00ED1367" w:rsidRPr="00D958D6">
        <w:rPr>
          <w:rFonts w:eastAsia="Calibri"/>
          <w:lang w:val="en-GB" w:eastAsia="nb-NO"/>
        </w:rPr>
        <w:t>concretely</w:t>
      </w:r>
      <w:r w:rsidR="00A42444" w:rsidRPr="00D958D6">
        <w:rPr>
          <w:rFonts w:eastAsia="Calibri"/>
          <w:lang w:val="en-GB" w:eastAsia="nb-NO"/>
        </w:rPr>
        <w:t xml:space="preserve"> </w:t>
      </w:r>
      <w:r w:rsidR="00DB19D1">
        <w:rPr>
          <w:rFonts w:eastAsia="Calibri"/>
          <w:lang w:val="en-GB" w:eastAsia="nb-NO"/>
        </w:rPr>
        <w:t>used</w:t>
      </w:r>
      <w:r w:rsidR="00ED1367" w:rsidRPr="00F57443">
        <w:rPr>
          <w:rFonts w:eastAsia="Calibri"/>
          <w:lang w:val="en-GB" w:eastAsia="nb-NO"/>
        </w:rPr>
        <w:t xml:space="preserve"> in the programme.</w:t>
      </w:r>
    </w:p>
    <w:p w14:paraId="38EF8858" w14:textId="56961C65" w:rsidR="00D36EF5" w:rsidRPr="00F57443" w:rsidRDefault="00403DFF" w:rsidP="00E70B0A">
      <w:pPr>
        <w:numPr>
          <w:ilvl w:val="0"/>
          <w:numId w:val="3"/>
        </w:numPr>
        <w:spacing w:after="0" w:line="276" w:lineRule="auto"/>
        <w:rPr>
          <w:rFonts w:eastAsia="Calibri"/>
          <w:lang w:val="en-GB" w:eastAsia="nb-NO"/>
        </w:rPr>
      </w:pPr>
      <w:r w:rsidRPr="00F57443">
        <w:rPr>
          <w:rFonts w:eastAsia="Calibri"/>
          <w:lang w:val="en-GB" w:eastAsia="nb-NO"/>
        </w:rPr>
        <w:t xml:space="preserve">Describe and assess the programme’s </w:t>
      </w:r>
      <w:r w:rsidR="002F1351" w:rsidRPr="005B55F5">
        <w:rPr>
          <w:rFonts w:eastAsia="Calibri"/>
          <w:lang w:val="en-GB" w:eastAsia="nb-NO"/>
        </w:rPr>
        <w:t>academic</w:t>
      </w:r>
      <w:r w:rsidR="002F1351" w:rsidRPr="00F57443">
        <w:rPr>
          <w:rFonts w:eastAsia="Calibri"/>
          <w:lang w:val="en-GB" w:eastAsia="nb-NO"/>
        </w:rPr>
        <w:t xml:space="preserve"> relevance for</w:t>
      </w:r>
      <w:r w:rsidR="00D36EF5" w:rsidRPr="00F57443">
        <w:rPr>
          <w:rFonts w:eastAsia="Calibri"/>
          <w:lang w:val="en-GB" w:eastAsia="nb-NO"/>
        </w:rPr>
        <w:t xml:space="preserve"> working life and/or further </w:t>
      </w:r>
      <w:r w:rsidR="00D36EF5" w:rsidRPr="00677050">
        <w:rPr>
          <w:rFonts w:eastAsia="Calibri"/>
          <w:lang w:val="en-GB" w:eastAsia="nb-NO"/>
        </w:rPr>
        <w:t>academic</w:t>
      </w:r>
      <w:r w:rsidR="00D36EF5" w:rsidRPr="00F57443">
        <w:rPr>
          <w:rFonts w:eastAsia="Calibri"/>
          <w:lang w:val="en-GB" w:eastAsia="nb-NO"/>
        </w:rPr>
        <w:t xml:space="preserve"> studies.</w:t>
      </w:r>
      <w:r w:rsidR="002F1351" w:rsidRPr="00F57443">
        <w:rPr>
          <w:rFonts w:eastAsia="Calibri"/>
          <w:lang w:val="en-GB" w:eastAsia="nb-NO"/>
        </w:rPr>
        <w:t xml:space="preserve"> </w:t>
      </w:r>
    </w:p>
    <w:p w14:paraId="1E046F00" w14:textId="0DFD97A3" w:rsidR="00C9450F" w:rsidRPr="00F57443" w:rsidRDefault="006310EB" w:rsidP="00074663">
      <w:pPr>
        <w:numPr>
          <w:ilvl w:val="0"/>
          <w:numId w:val="3"/>
        </w:numPr>
        <w:spacing w:line="276" w:lineRule="auto"/>
        <w:rPr>
          <w:rFonts w:eastAsia="Calibri"/>
          <w:lang w:val="en-GB" w:eastAsia="nb-NO"/>
        </w:rPr>
      </w:pPr>
      <w:r w:rsidRPr="00F57443">
        <w:rPr>
          <w:rFonts w:eastAsia="Calibri"/>
          <w:lang w:val="en-GB" w:eastAsia="nb-NO"/>
        </w:rPr>
        <w:t>Describe and assess internationalisation in the programme (learning goals and</w:t>
      </w:r>
      <w:r w:rsidR="00E714EA" w:rsidRPr="00F57443">
        <w:rPr>
          <w:rFonts w:eastAsia="Calibri"/>
          <w:lang w:val="en-GB" w:eastAsia="nb-NO"/>
        </w:rPr>
        <w:t xml:space="preserve"> learnin</w:t>
      </w:r>
      <w:r w:rsidR="005F399D" w:rsidRPr="00F57443">
        <w:rPr>
          <w:rFonts w:eastAsia="Calibri"/>
          <w:lang w:val="en-GB" w:eastAsia="nb-NO"/>
        </w:rPr>
        <w:t>g</w:t>
      </w:r>
      <w:r w:rsidR="00E714EA" w:rsidRPr="00F57443">
        <w:rPr>
          <w:rFonts w:eastAsia="Calibri"/>
          <w:lang w:val="en-GB" w:eastAsia="nb-NO"/>
        </w:rPr>
        <w:t xml:space="preserve"> processes) and student exchange (</w:t>
      </w:r>
      <w:r w:rsidR="00E01E4B" w:rsidRPr="00F57443">
        <w:rPr>
          <w:rFonts w:eastAsia="Calibri"/>
          <w:lang w:val="en-GB" w:eastAsia="nb-NO"/>
        </w:rPr>
        <w:t xml:space="preserve">including the </w:t>
      </w:r>
      <w:r w:rsidR="00ED6A8B" w:rsidRPr="00F57443">
        <w:rPr>
          <w:rFonts w:eastAsia="Calibri"/>
          <w:lang w:val="en-GB" w:eastAsia="nb-NO"/>
        </w:rPr>
        <w:t>arrangement</w:t>
      </w:r>
      <w:r w:rsidR="006A1F62" w:rsidRPr="00F57443">
        <w:rPr>
          <w:rFonts w:eastAsia="Calibri"/>
          <w:lang w:val="en-GB" w:eastAsia="nb-NO"/>
        </w:rPr>
        <w:t>’</w:t>
      </w:r>
      <w:r w:rsidR="00ED6A8B" w:rsidRPr="00F57443">
        <w:rPr>
          <w:rFonts w:eastAsia="Calibri"/>
          <w:lang w:val="en-GB" w:eastAsia="nb-NO"/>
        </w:rPr>
        <w:t>s</w:t>
      </w:r>
      <w:r w:rsidR="006A1F62" w:rsidRPr="00F57443">
        <w:rPr>
          <w:rFonts w:eastAsia="Calibri"/>
          <w:lang w:val="en-GB" w:eastAsia="nb-NO"/>
        </w:rPr>
        <w:t xml:space="preserve"> relevance</w:t>
      </w:r>
      <w:r w:rsidR="00E61581" w:rsidRPr="00F57443">
        <w:rPr>
          <w:rFonts w:eastAsia="Calibri"/>
          <w:lang w:val="en-GB" w:eastAsia="nb-NO"/>
        </w:rPr>
        <w:t xml:space="preserve"> f</w:t>
      </w:r>
      <w:r w:rsidR="000B569A" w:rsidRPr="00F57443">
        <w:rPr>
          <w:rFonts w:eastAsia="Calibri"/>
          <w:lang w:val="en-GB" w:eastAsia="nb-NO"/>
        </w:rPr>
        <w:t>or the programme’s level</w:t>
      </w:r>
      <w:r w:rsidR="006A1F62" w:rsidRPr="00F57443">
        <w:rPr>
          <w:rFonts w:eastAsia="Calibri"/>
          <w:lang w:val="en-GB" w:eastAsia="nb-NO"/>
        </w:rPr>
        <w:t xml:space="preserve">, scope and </w:t>
      </w:r>
      <w:r w:rsidR="002728FD">
        <w:rPr>
          <w:rFonts w:eastAsia="Calibri"/>
          <w:lang w:val="en-GB" w:eastAsia="nb-NO"/>
        </w:rPr>
        <w:t>distinctiveness</w:t>
      </w:r>
      <w:r w:rsidR="006A1F62" w:rsidRPr="00F57443">
        <w:rPr>
          <w:rFonts w:eastAsia="Calibri"/>
          <w:lang w:val="en-GB" w:eastAsia="nb-NO"/>
        </w:rPr>
        <w:t>)</w:t>
      </w:r>
      <w:r w:rsidR="00677050">
        <w:rPr>
          <w:rFonts w:eastAsia="Calibri"/>
          <w:lang w:val="en-GB" w:eastAsia="nb-NO"/>
        </w:rPr>
        <w:t>.</w:t>
      </w:r>
    </w:p>
    <w:p w14:paraId="5830F92E" w14:textId="5DA120F7" w:rsidR="00E70B0A" w:rsidRPr="0033708C" w:rsidRDefault="004F5DC2" w:rsidP="004F5DC2">
      <w:pPr>
        <w:pStyle w:val="Overskrift3"/>
        <w:numPr>
          <w:ilvl w:val="0"/>
          <w:numId w:val="7"/>
        </w:numPr>
        <w:rPr>
          <w:lang w:val="en-GB"/>
        </w:rPr>
      </w:pPr>
      <w:r w:rsidRPr="0033708C">
        <w:rPr>
          <w:lang w:val="en-GB"/>
        </w:rPr>
        <w:t xml:space="preserve">Organisation of the programme </w:t>
      </w:r>
    </w:p>
    <w:p w14:paraId="52380801" w14:textId="4AB257A1" w:rsidR="004F5DC2" w:rsidRPr="00F57443" w:rsidRDefault="00F43014" w:rsidP="00E70B0A">
      <w:pPr>
        <w:numPr>
          <w:ilvl w:val="0"/>
          <w:numId w:val="3"/>
        </w:numPr>
        <w:spacing w:after="0" w:line="276" w:lineRule="auto"/>
        <w:rPr>
          <w:rFonts w:eastAsia="Calibri"/>
          <w:lang w:val="en-GB" w:eastAsia="nb-NO"/>
        </w:rPr>
      </w:pPr>
      <w:r w:rsidRPr="00F57443">
        <w:rPr>
          <w:rFonts w:eastAsia="Calibri"/>
          <w:lang w:val="en-GB" w:eastAsia="nb-NO"/>
        </w:rPr>
        <w:t xml:space="preserve">Describe the </w:t>
      </w:r>
      <w:r w:rsidRPr="002A3D30">
        <w:rPr>
          <w:rFonts w:eastAsia="Calibri"/>
          <w:lang w:val="en-GB" w:eastAsia="nb-NO"/>
        </w:rPr>
        <w:t>overarching</w:t>
      </w:r>
      <w:r w:rsidR="00DA3DD3" w:rsidRPr="00F57443">
        <w:rPr>
          <w:rFonts w:eastAsia="Calibri"/>
          <w:lang w:val="en-GB" w:eastAsia="nb-NO"/>
        </w:rPr>
        <w:t xml:space="preserve"> organisation and </w:t>
      </w:r>
      <w:r w:rsidR="00B373E5">
        <w:rPr>
          <w:rFonts w:eastAsia="Calibri"/>
          <w:lang w:val="en-GB" w:eastAsia="nb-NO"/>
        </w:rPr>
        <w:t xml:space="preserve">the </w:t>
      </w:r>
      <w:r w:rsidR="00DA3DD3" w:rsidRPr="00F57443">
        <w:rPr>
          <w:rFonts w:eastAsia="Calibri"/>
          <w:lang w:val="en-GB" w:eastAsia="nb-NO"/>
        </w:rPr>
        <w:t xml:space="preserve">work </w:t>
      </w:r>
      <w:r w:rsidR="00DE3110">
        <w:rPr>
          <w:rFonts w:eastAsia="Calibri"/>
          <w:lang w:val="en-GB" w:eastAsia="nb-NO"/>
        </w:rPr>
        <w:t>on</w:t>
      </w:r>
      <w:r w:rsidR="00DA3DD3" w:rsidRPr="00F57443">
        <w:rPr>
          <w:rFonts w:eastAsia="Calibri"/>
          <w:lang w:val="en-GB" w:eastAsia="nb-NO"/>
        </w:rPr>
        <w:t xml:space="preserve"> develop</w:t>
      </w:r>
      <w:r w:rsidR="00DE3110">
        <w:rPr>
          <w:rFonts w:eastAsia="Calibri"/>
          <w:lang w:val="en-GB" w:eastAsia="nb-NO"/>
        </w:rPr>
        <w:t>ing</w:t>
      </w:r>
      <w:r w:rsidR="00DA3DD3" w:rsidRPr="00F57443">
        <w:rPr>
          <w:rFonts w:eastAsia="Calibri"/>
          <w:lang w:val="en-GB" w:eastAsia="nb-NO"/>
        </w:rPr>
        <w:t xml:space="preserve"> the </w:t>
      </w:r>
      <w:r w:rsidR="00BC293A" w:rsidRPr="00F57443">
        <w:rPr>
          <w:rFonts w:eastAsia="Calibri"/>
          <w:lang w:val="en-GB" w:eastAsia="nb-NO"/>
        </w:rPr>
        <w:t>programme,</w:t>
      </w:r>
      <w:r w:rsidR="00DA3DD3" w:rsidRPr="00F57443">
        <w:rPr>
          <w:rFonts w:eastAsia="Calibri"/>
          <w:lang w:val="en-GB" w:eastAsia="nb-NO"/>
        </w:rPr>
        <w:t xml:space="preserve"> a</w:t>
      </w:r>
      <w:r w:rsidR="005065A5">
        <w:rPr>
          <w:rFonts w:eastAsia="Calibri"/>
          <w:lang w:val="en-GB" w:eastAsia="nb-NO"/>
        </w:rPr>
        <w:t>s well as</w:t>
      </w:r>
      <w:r w:rsidR="00DA3DD3" w:rsidRPr="00F57443">
        <w:rPr>
          <w:rFonts w:eastAsia="Calibri"/>
          <w:lang w:val="en-GB" w:eastAsia="nb-NO"/>
        </w:rPr>
        <w:t xml:space="preserve"> </w:t>
      </w:r>
      <w:r w:rsidR="00DA3DD3" w:rsidRPr="004F351B">
        <w:rPr>
          <w:rFonts w:eastAsia="Calibri"/>
          <w:lang w:val="en-GB" w:eastAsia="nb-NO"/>
        </w:rPr>
        <w:t>the inclusion of</w:t>
      </w:r>
      <w:r w:rsidR="00DA3DD3" w:rsidRPr="00F57443">
        <w:rPr>
          <w:rFonts w:eastAsia="Calibri"/>
          <w:lang w:val="en-GB" w:eastAsia="nb-NO"/>
        </w:rPr>
        <w:t xml:space="preserve"> external</w:t>
      </w:r>
      <w:r w:rsidR="00843507" w:rsidRPr="00F57443">
        <w:rPr>
          <w:rFonts w:eastAsia="Calibri"/>
          <w:lang w:val="en-GB" w:eastAsia="nb-NO"/>
        </w:rPr>
        <w:t xml:space="preserve"> parti</w:t>
      </w:r>
      <w:r w:rsidR="005E2F95">
        <w:rPr>
          <w:rFonts w:eastAsia="Calibri"/>
          <w:lang w:val="en-GB" w:eastAsia="nb-NO"/>
        </w:rPr>
        <w:t>es</w:t>
      </w:r>
      <w:r w:rsidR="00843507" w:rsidRPr="00F57443">
        <w:rPr>
          <w:rFonts w:eastAsia="Calibri"/>
          <w:lang w:val="en-GB" w:eastAsia="nb-NO"/>
        </w:rPr>
        <w:t xml:space="preserve"> </w:t>
      </w:r>
      <w:r w:rsidR="0070111D" w:rsidRPr="00F57443">
        <w:rPr>
          <w:rFonts w:eastAsia="Calibri"/>
          <w:lang w:val="en-GB" w:eastAsia="nb-NO"/>
        </w:rPr>
        <w:t>in the</w:t>
      </w:r>
      <w:r w:rsidR="0037001D" w:rsidRPr="00F57443">
        <w:rPr>
          <w:rFonts w:eastAsia="Calibri"/>
          <w:lang w:val="en-GB" w:eastAsia="nb-NO"/>
        </w:rPr>
        <w:t xml:space="preserve"> development of the programme.</w:t>
      </w:r>
    </w:p>
    <w:p w14:paraId="0C37E07E" w14:textId="570EB2DB" w:rsidR="00E70B0A" w:rsidRPr="00F57443" w:rsidRDefault="001424D8" w:rsidP="00E70B0A">
      <w:pPr>
        <w:numPr>
          <w:ilvl w:val="0"/>
          <w:numId w:val="3"/>
        </w:numPr>
        <w:spacing w:after="0" w:line="276" w:lineRule="auto"/>
        <w:rPr>
          <w:rFonts w:eastAsia="Calibri"/>
          <w:lang w:val="en-GB" w:eastAsia="nb-NO"/>
        </w:rPr>
      </w:pPr>
      <w:r w:rsidRPr="00F57443">
        <w:rPr>
          <w:rFonts w:eastAsia="Calibri"/>
          <w:lang w:val="en-GB" w:eastAsia="nb-NO"/>
        </w:rPr>
        <w:t xml:space="preserve">Describe and assess the </w:t>
      </w:r>
      <w:r w:rsidR="0040623D" w:rsidRPr="00F57443">
        <w:rPr>
          <w:rFonts w:eastAsia="Calibri"/>
          <w:lang w:val="en-GB" w:eastAsia="nb-NO"/>
        </w:rPr>
        <w:t xml:space="preserve">academic environment </w:t>
      </w:r>
      <w:r w:rsidR="00D517AC">
        <w:rPr>
          <w:rFonts w:eastAsia="Calibri"/>
          <w:lang w:val="en-GB" w:eastAsia="nb-NO"/>
        </w:rPr>
        <w:t>associated with</w:t>
      </w:r>
      <w:r w:rsidR="0040623D" w:rsidRPr="00F57443">
        <w:rPr>
          <w:rFonts w:eastAsia="Calibri"/>
          <w:lang w:val="en-GB" w:eastAsia="nb-NO"/>
        </w:rPr>
        <w:t xml:space="preserve"> the </w:t>
      </w:r>
      <w:r w:rsidR="003C477D" w:rsidRPr="00F57443">
        <w:rPr>
          <w:rFonts w:eastAsia="Calibri"/>
          <w:lang w:val="en-GB" w:eastAsia="nb-NO"/>
        </w:rPr>
        <w:t>programme</w:t>
      </w:r>
      <w:r w:rsidR="00E22E4A">
        <w:rPr>
          <w:rFonts w:eastAsia="Calibri"/>
          <w:lang w:val="en-GB" w:eastAsia="nb-NO"/>
        </w:rPr>
        <w:t xml:space="preserve"> of study</w:t>
      </w:r>
      <w:r w:rsidR="000B3014" w:rsidRPr="00F57443">
        <w:rPr>
          <w:rFonts w:eastAsia="Calibri"/>
          <w:lang w:val="en-GB" w:eastAsia="nb-NO"/>
        </w:rPr>
        <w:t>, including</w:t>
      </w:r>
      <w:r w:rsidR="00522399">
        <w:rPr>
          <w:rFonts w:eastAsia="Calibri"/>
          <w:lang w:val="en-GB" w:eastAsia="nb-NO"/>
        </w:rPr>
        <w:t>,</w:t>
      </w:r>
      <w:r w:rsidR="000B3014" w:rsidRPr="00F57443">
        <w:rPr>
          <w:rFonts w:eastAsia="Calibri"/>
          <w:lang w:val="en-GB" w:eastAsia="nb-NO"/>
        </w:rPr>
        <w:t xml:space="preserve"> </w:t>
      </w:r>
      <w:r w:rsidR="00CC1F5A" w:rsidRPr="00F57443">
        <w:rPr>
          <w:rFonts w:eastAsia="Calibri"/>
          <w:lang w:val="en-GB" w:eastAsia="nb-NO"/>
        </w:rPr>
        <w:t xml:space="preserve">among other things: </w:t>
      </w:r>
    </w:p>
    <w:p w14:paraId="599F3C96" w14:textId="51BF08A8" w:rsidR="00CC1F5A" w:rsidRPr="00F57443" w:rsidRDefault="009011E1" w:rsidP="00E70B0A">
      <w:pPr>
        <w:numPr>
          <w:ilvl w:val="1"/>
          <w:numId w:val="4"/>
        </w:numPr>
        <w:spacing w:after="0" w:line="276" w:lineRule="auto"/>
        <w:rPr>
          <w:rFonts w:eastAsia="Calibri"/>
          <w:lang w:val="en-GB" w:eastAsia="nb-NO"/>
        </w:rPr>
      </w:pPr>
      <w:r>
        <w:rPr>
          <w:rFonts w:eastAsia="Calibri"/>
          <w:lang w:val="en-GB" w:eastAsia="nb-NO"/>
        </w:rPr>
        <w:lastRenderedPageBreak/>
        <w:t xml:space="preserve">the academic environment’s </w:t>
      </w:r>
      <w:r w:rsidR="006101F0" w:rsidRPr="00F57443">
        <w:rPr>
          <w:rFonts w:eastAsia="Calibri"/>
          <w:lang w:val="en-GB" w:eastAsia="nb-NO"/>
        </w:rPr>
        <w:t>composition, size</w:t>
      </w:r>
      <w:r w:rsidR="00FB3862" w:rsidRPr="00F57443">
        <w:rPr>
          <w:rFonts w:eastAsia="Calibri"/>
          <w:lang w:val="en-GB" w:eastAsia="nb-NO"/>
        </w:rPr>
        <w:t>, ove</w:t>
      </w:r>
      <w:r w:rsidR="00FB3862" w:rsidRPr="002F479E">
        <w:rPr>
          <w:rFonts w:eastAsia="Calibri"/>
          <w:lang w:val="en-GB" w:eastAsia="nb-NO"/>
        </w:rPr>
        <w:t>rall competenc</w:t>
      </w:r>
      <w:r w:rsidR="002F479E" w:rsidRPr="002F479E">
        <w:rPr>
          <w:rFonts w:eastAsia="Calibri"/>
          <w:lang w:val="en-GB" w:eastAsia="nb-NO"/>
        </w:rPr>
        <w:t>e</w:t>
      </w:r>
      <w:r w:rsidR="00FB3862" w:rsidRPr="002F479E">
        <w:rPr>
          <w:rFonts w:eastAsia="Calibri"/>
          <w:lang w:val="en-GB" w:eastAsia="nb-NO"/>
        </w:rPr>
        <w:t xml:space="preserve"> including </w:t>
      </w:r>
      <w:r w:rsidR="002F64D5" w:rsidRPr="002F479E">
        <w:rPr>
          <w:rFonts w:eastAsia="Calibri"/>
          <w:lang w:val="en-GB" w:eastAsia="nb-NO"/>
        </w:rPr>
        <w:t>educational and digital competences,</w:t>
      </w:r>
      <w:r w:rsidR="002F64D5" w:rsidRPr="00F57443">
        <w:rPr>
          <w:rFonts w:eastAsia="Calibri"/>
          <w:lang w:val="en-GB" w:eastAsia="nb-NO"/>
        </w:rPr>
        <w:t xml:space="preserve"> robustness and </w:t>
      </w:r>
      <w:r w:rsidR="00073E04">
        <w:rPr>
          <w:rFonts w:eastAsia="Calibri"/>
          <w:lang w:val="en-GB" w:eastAsia="nb-NO"/>
        </w:rPr>
        <w:t>suitability</w:t>
      </w:r>
    </w:p>
    <w:p w14:paraId="417A5D87" w14:textId="68C7ABCB" w:rsidR="00667C42" w:rsidRPr="00F57443" w:rsidRDefault="00AB46D1" w:rsidP="00E70B0A">
      <w:pPr>
        <w:numPr>
          <w:ilvl w:val="1"/>
          <w:numId w:val="4"/>
        </w:numPr>
        <w:spacing w:after="0" w:line="276" w:lineRule="auto"/>
        <w:rPr>
          <w:rFonts w:eastAsia="Calibri"/>
          <w:lang w:val="en-GB" w:eastAsia="nb-NO"/>
        </w:rPr>
      </w:pPr>
      <w:r w:rsidRPr="00F57443">
        <w:rPr>
          <w:rFonts w:eastAsia="Calibri"/>
          <w:lang w:val="en-GB" w:eastAsia="nb-NO"/>
        </w:rPr>
        <w:t xml:space="preserve">proportion of </w:t>
      </w:r>
      <w:r w:rsidR="00DB54EC" w:rsidRPr="00F57443">
        <w:rPr>
          <w:rFonts w:eastAsia="Calibri"/>
          <w:lang w:val="en-GB" w:eastAsia="nb-NO"/>
        </w:rPr>
        <w:t xml:space="preserve">FTEs </w:t>
      </w:r>
      <w:r w:rsidR="00A0018A" w:rsidRPr="00F57443">
        <w:rPr>
          <w:rFonts w:eastAsia="Calibri"/>
          <w:lang w:val="en-GB" w:eastAsia="nb-NO"/>
        </w:rPr>
        <w:t xml:space="preserve">related to the programme </w:t>
      </w:r>
      <w:r w:rsidR="001A0053" w:rsidRPr="00F57443">
        <w:rPr>
          <w:rFonts w:eastAsia="Calibri"/>
          <w:lang w:val="en-GB" w:eastAsia="nb-NO"/>
        </w:rPr>
        <w:t xml:space="preserve">that is </w:t>
      </w:r>
      <w:r w:rsidR="00E16BC3" w:rsidRPr="00E16BC3">
        <w:rPr>
          <w:rFonts w:eastAsia="Calibri"/>
          <w:lang w:val="en-GB" w:eastAsia="nb-NO"/>
        </w:rPr>
        <w:t>carried out</w:t>
      </w:r>
      <w:r w:rsidR="00B63898" w:rsidRPr="00E16BC3">
        <w:rPr>
          <w:rFonts w:eastAsia="Calibri"/>
          <w:lang w:val="en-GB" w:eastAsia="nb-NO"/>
        </w:rPr>
        <w:t xml:space="preserve"> by </w:t>
      </w:r>
      <w:r w:rsidR="00F62021" w:rsidRPr="003B76EE">
        <w:rPr>
          <w:rFonts w:eastAsia="Calibri"/>
          <w:lang w:val="en-GB" w:eastAsia="nb-NO"/>
        </w:rPr>
        <w:t>academics</w:t>
      </w:r>
      <w:r w:rsidR="00F62021" w:rsidRPr="00F57443">
        <w:rPr>
          <w:rFonts w:eastAsia="Calibri"/>
          <w:lang w:val="en-GB" w:eastAsia="nb-NO"/>
        </w:rPr>
        <w:t xml:space="preserve"> in primary positions at NMBU</w:t>
      </w:r>
    </w:p>
    <w:p w14:paraId="056537FF" w14:textId="024F5A78" w:rsidR="00E70B0A" w:rsidRPr="007112CA" w:rsidRDefault="00354160" w:rsidP="007112CA">
      <w:pPr>
        <w:numPr>
          <w:ilvl w:val="1"/>
          <w:numId w:val="4"/>
        </w:numPr>
        <w:spacing w:after="0" w:line="276" w:lineRule="auto"/>
        <w:rPr>
          <w:rFonts w:eastAsia="Calibri"/>
          <w:lang w:val="en-GB" w:eastAsia="nb-NO"/>
        </w:rPr>
      </w:pPr>
      <w:r w:rsidRPr="00B030D2">
        <w:rPr>
          <w:rFonts w:eastAsia="Calibri"/>
          <w:lang w:val="en-GB" w:eastAsia="nb-NO"/>
        </w:rPr>
        <w:t>links</w:t>
      </w:r>
      <w:r w:rsidR="005842FF" w:rsidRPr="00B030D2">
        <w:rPr>
          <w:rFonts w:eastAsia="Calibri"/>
          <w:lang w:val="en-GB" w:eastAsia="nb-NO"/>
        </w:rPr>
        <w:t xml:space="preserve"> to</w:t>
      </w:r>
      <w:r w:rsidR="00583B70" w:rsidRPr="00F57443">
        <w:rPr>
          <w:rFonts w:eastAsia="Calibri"/>
          <w:lang w:val="en-GB" w:eastAsia="nb-NO"/>
        </w:rPr>
        <w:t xml:space="preserve"> </w:t>
      </w:r>
      <w:r w:rsidR="00B40F54" w:rsidRPr="00F57443">
        <w:rPr>
          <w:rFonts w:eastAsia="Calibri"/>
          <w:lang w:val="en-GB" w:eastAsia="nb-NO"/>
        </w:rPr>
        <w:t xml:space="preserve">national and international collaborations and networks </w:t>
      </w:r>
    </w:p>
    <w:p w14:paraId="1721E650" w14:textId="4587B8C1" w:rsidR="00E70B0A" w:rsidRPr="00F57443" w:rsidRDefault="00450C18" w:rsidP="00E70B0A">
      <w:pPr>
        <w:numPr>
          <w:ilvl w:val="1"/>
          <w:numId w:val="4"/>
        </w:numPr>
        <w:spacing w:after="0" w:line="276" w:lineRule="auto"/>
        <w:rPr>
          <w:rFonts w:eastAsia="Calibri"/>
          <w:lang w:val="en-GB" w:eastAsia="nb-NO"/>
        </w:rPr>
      </w:pPr>
      <w:r>
        <w:rPr>
          <w:rFonts w:eastAsia="Calibri"/>
          <w:lang w:val="en-GB" w:eastAsia="nb-NO"/>
        </w:rPr>
        <w:t>when relevant</w:t>
      </w:r>
      <w:r w:rsidR="000E1752">
        <w:rPr>
          <w:rFonts w:eastAsia="Calibri"/>
          <w:lang w:val="en-GB" w:eastAsia="nb-NO"/>
        </w:rPr>
        <w:t xml:space="preserve">: </w:t>
      </w:r>
      <w:r w:rsidR="00B82CF1">
        <w:rPr>
          <w:rFonts w:eastAsia="Calibri"/>
          <w:lang w:val="en-GB" w:eastAsia="nb-NO"/>
        </w:rPr>
        <w:t xml:space="preserve">the </w:t>
      </w:r>
      <w:r w:rsidR="00B82CF1" w:rsidRPr="00F57443">
        <w:rPr>
          <w:rFonts w:eastAsia="Calibri"/>
          <w:lang w:val="en-GB" w:eastAsia="nb-NO"/>
        </w:rPr>
        <w:t>academic environment</w:t>
      </w:r>
      <w:r w:rsidR="00B82CF1">
        <w:rPr>
          <w:rFonts w:eastAsia="Calibri"/>
          <w:lang w:val="en-GB" w:eastAsia="nb-NO"/>
        </w:rPr>
        <w:t>’s</w:t>
      </w:r>
      <w:r w:rsidR="00B82CF1" w:rsidRPr="00F57443">
        <w:rPr>
          <w:rFonts w:eastAsia="Calibri"/>
          <w:lang w:val="en-GB" w:eastAsia="nb-NO"/>
        </w:rPr>
        <w:t xml:space="preserve"> </w:t>
      </w:r>
      <w:r w:rsidR="00680094">
        <w:rPr>
          <w:rFonts w:eastAsia="Calibri"/>
          <w:lang w:val="en-GB" w:eastAsia="nb-NO"/>
        </w:rPr>
        <w:t xml:space="preserve">experience from the field </w:t>
      </w:r>
      <w:r w:rsidR="005516BB" w:rsidRPr="00F57443">
        <w:rPr>
          <w:rFonts w:eastAsia="Calibri"/>
          <w:lang w:val="en-GB" w:eastAsia="nb-NO"/>
        </w:rPr>
        <w:t>and</w:t>
      </w:r>
      <w:r w:rsidR="008E4CCE">
        <w:rPr>
          <w:rFonts w:eastAsia="Calibri"/>
          <w:lang w:val="en-GB" w:eastAsia="nb-NO"/>
        </w:rPr>
        <w:t xml:space="preserve"> </w:t>
      </w:r>
      <w:r w:rsidR="00870804">
        <w:rPr>
          <w:rFonts w:eastAsia="Calibri"/>
          <w:lang w:val="en-GB" w:eastAsia="nb-NO"/>
        </w:rPr>
        <w:t xml:space="preserve">that </w:t>
      </w:r>
      <w:r w:rsidR="008E4CCE">
        <w:rPr>
          <w:rFonts w:eastAsia="Calibri"/>
          <w:lang w:val="en-GB" w:eastAsia="nb-NO"/>
        </w:rPr>
        <w:t>of</w:t>
      </w:r>
      <w:r w:rsidR="005516BB" w:rsidRPr="00F57443">
        <w:rPr>
          <w:rFonts w:eastAsia="Calibri"/>
          <w:lang w:val="en-GB" w:eastAsia="nb-NO"/>
        </w:rPr>
        <w:t xml:space="preserve"> </w:t>
      </w:r>
      <w:r w:rsidR="00BC1CD9" w:rsidRPr="00F57443">
        <w:rPr>
          <w:rFonts w:eastAsia="Calibri"/>
          <w:lang w:val="en-GB" w:eastAsia="nb-NO"/>
        </w:rPr>
        <w:t>superviso</w:t>
      </w:r>
      <w:r w:rsidR="00BC1CD9" w:rsidRPr="00D06ED3">
        <w:rPr>
          <w:rFonts w:eastAsia="Calibri"/>
          <w:lang w:val="en-GB" w:eastAsia="nb-NO"/>
        </w:rPr>
        <w:t>rs</w:t>
      </w:r>
      <w:r w:rsidR="00BC1CD9" w:rsidRPr="00F57443">
        <w:rPr>
          <w:rFonts w:eastAsia="Calibri"/>
          <w:lang w:val="en-GB" w:eastAsia="nb-NO"/>
        </w:rPr>
        <w:t xml:space="preserve"> of professional training</w:t>
      </w:r>
      <w:r w:rsidR="000E1752">
        <w:rPr>
          <w:rFonts w:eastAsia="Calibri"/>
          <w:lang w:val="en-GB" w:eastAsia="nb-NO"/>
        </w:rPr>
        <w:t xml:space="preserve"> </w:t>
      </w:r>
    </w:p>
    <w:p w14:paraId="281B0B59" w14:textId="3737A079" w:rsidR="00134833" w:rsidRPr="00F57443" w:rsidRDefault="00134833" w:rsidP="00E70B0A">
      <w:pPr>
        <w:numPr>
          <w:ilvl w:val="1"/>
          <w:numId w:val="4"/>
        </w:numPr>
        <w:spacing w:after="0" w:line="276" w:lineRule="auto"/>
        <w:rPr>
          <w:rFonts w:eastAsia="Calibri"/>
          <w:lang w:val="en-GB" w:eastAsia="nb-NO"/>
        </w:rPr>
      </w:pPr>
      <w:r w:rsidRPr="00F57443">
        <w:rPr>
          <w:rFonts w:eastAsia="Calibri"/>
          <w:lang w:val="en-GB" w:eastAsia="nb-NO"/>
        </w:rPr>
        <w:t xml:space="preserve">how the academic environment </w:t>
      </w:r>
      <w:r w:rsidR="00291F44" w:rsidRPr="00AD7B42">
        <w:rPr>
          <w:rFonts w:eastAsia="Calibri"/>
          <w:lang w:val="en-GB" w:eastAsia="nb-NO"/>
        </w:rPr>
        <w:t>meet</w:t>
      </w:r>
      <w:r w:rsidR="00DC59D0" w:rsidRPr="00AD7B42">
        <w:rPr>
          <w:rFonts w:eastAsia="Calibri"/>
          <w:lang w:val="en-GB" w:eastAsia="nb-NO"/>
        </w:rPr>
        <w:t>s</w:t>
      </w:r>
      <w:r w:rsidRPr="00F57443">
        <w:rPr>
          <w:rFonts w:eastAsia="Calibri"/>
          <w:lang w:val="en-GB" w:eastAsia="nb-NO"/>
        </w:rPr>
        <w:t xml:space="preserve"> the requirements</w:t>
      </w:r>
      <w:r w:rsidR="00291F44">
        <w:rPr>
          <w:rFonts w:eastAsia="Calibri"/>
          <w:lang w:val="en-GB" w:eastAsia="nb-NO"/>
        </w:rPr>
        <w:t xml:space="preserve"> set</w:t>
      </w:r>
      <w:r w:rsidRPr="00F57443">
        <w:rPr>
          <w:rFonts w:eastAsia="Calibri"/>
          <w:lang w:val="en-GB" w:eastAsia="nb-NO"/>
        </w:rPr>
        <w:t xml:space="preserve"> </w:t>
      </w:r>
      <w:r w:rsidR="00907F5F" w:rsidRPr="00F57443">
        <w:rPr>
          <w:rFonts w:eastAsia="Calibri"/>
          <w:lang w:val="en-GB" w:eastAsia="nb-NO"/>
        </w:rPr>
        <w:t>in national</w:t>
      </w:r>
      <w:r w:rsidR="00A92320" w:rsidRPr="00F57443">
        <w:rPr>
          <w:rFonts w:eastAsia="Calibri"/>
          <w:lang w:val="en-GB" w:eastAsia="nb-NO"/>
        </w:rPr>
        <w:t xml:space="preserve"> regulations</w:t>
      </w:r>
    </w:p>
    <w:p w14:paraId="53BEECB3" w14:textId="1811DB04" w:rsidR="009B1518" w:rsidRPr="00F57443" w:rsidRDefault="004B4F2B" w:rsidP="00E70B0A">
      <w:pPr>
        <w:numPr>
          <w:ilvl w:val="0"/>
          <w:numId w:val="3"/>
        </w:numPr>
        <w:spacing w:after="0" w:line="276" w:lineRule="auto"/>
        <w:rPr>
          <w:rFonts w:eastAsia="Calibri"/>
          <w:lang w:val="en-GB" w:eastAsia="nb-NO"/>
        </w:rPr>
      </w:pPr>
      <w:r w:rsidRPr="00F57443">
        <w:rPr>
          <w:rFonts w:eastAsia="Calibri"/>
          <w:lang w:val="en-GB" w:eastAsia="nb-NO"/>
        </w:rPr>
        <w:t xml:space="preserve">Assess </w:t>
      </w:r>
      <w:r w:rsidR="00380EBF" w:rsidRPr="00F57443">
        <w:rPr>
          <w:rFonts w:eastAsia="Calibri"/>
          <w:lang w:val="en-GB" w:eastAsia="nb-NO"/>
        </w:rPr>
        <w:t>support functions and infrastructure, including among other</w:t>
      </w:r>
      <w:r w:rsidR="00FB51FB" w:rsidRPr="00F57443">
        <w:rPr>
          <w:rFonts w:eastAsia="Calibri"/>
          <w:lang w:val="en-GB" w:eastAsia="nb-NO"/>
        </w:rPr>
        <w:t xml:space="preserve"> things</w:t>
      </w:r>
      <w:r w:rsidR="009B1518" w:rsidRPr="00F57443">
        <w:rPr>
          <w:rFonts w:eastAsia="Calibri"/>
          <w:lang w:val="en-GB" w:eastAsia="nb-NO"/>
        </w:rPr>
        <w:t>:</w:t>
      </w:r>
    </w:p>
    <w:p w14:paraId="11DF483F" w14:textId="6306801C" w:rsidR="00810B63" w:rsidRPr="00F57443" w:rsidRDefault="0055688C" w:rsidP="00810B63">
      <w:pPr>
        <w:numPr>
          <w:ilvl w:val="1"/>
          <w:numId w:val="3"/>
        </w:numPr>
        <w:spacing w:after="0" w:line="276" w:lineRule="auto"/>
        <w:rPr>
          <w:rFonts w:eastAsia="Calibri"/>
          <w:lang w:val="en-GB" w:eastAsia="nb-NO"/>
        </w:rPr>
      </w:pPr>
      <w:r w:rsidRPr="00F57443">
        <w:rPr>
          <w:rFonts w:eastAsia="Calibri"/>
          <w:lang w:val="en-GB" w:eastAsia="nb-NO"/>
        </w:rPr>
        <w:t>s</w:t>
      </w:r>
      <w:r w:rsidR="007A7C87" w:rsidRPr="00F57443">
        <w:rPr>
          <w:rFonts w:eastAsia="Calibri"/>
          <w:lang w:val="en-GB" w:eastAsia="nb-NO"/>
        </w:rPr>
        <w:t xml:space="preserve">tudent guidance, </w:t>
      </w:r>
      <w:r w:rsidR="00CA506B" w:rsidRPr="00F57443">
        <w:rPr>
          <w:rFonts w:eastAsia="Calibri"/>
          <w:lang w:val="en-GB" w:eastAsia="nb-NO"/>
        </w:rPr>
        <w:t>premises, library services, administrative and technical services, I</w:t>
      </w:r>
      <w:r w:rsidR="007A6AD3" w:rsidRPr="00F57443">
        <w:rPr>
          <w:rFonts w:eastAsia="Calibri"/>
          <w:lang w:val="en-GB" w:eastAsia="nb-NO"/>
        </w:rPr>
        <w:t xml:space="preserve">CT </w:t>
      </w:r>
      <w:r w:rsidRPr="00F57443">
        <w:rPr>
          <w:rFonts w:eastAsia="Calibri"/>
          <w:lang w:val="en-GB" w:eastAsia="nb-NO"/>
        </w:rPr>
        <w:t>resources</w:t>
      </w:r>
      <w:r w:rsidR="007A6AD3" w:rsidRPr="00F57443">
        <w:rPr>
          <w:rFonts w:eastAsia="Calibri"/>
          <w:lang w:val="en-GB" w:eastAsia="nb-NO"/>
        </w:rPr>
        <w:t xml:space="preserve"> and working conditions for the students (</w:t>
      </w:r>
      <w:r w:rsidR="004D7463" w:rsidRPr="00F57443">
        <w:rPr>
          <w:rFonts w:eastAsia="Calibri"/>
          <w:lang w:val="en-GB" w:eastAsia="nb-NO"/>
        </w:rPr>
        <w:t>non-exhaustive</w:t>
      </w:r>
      <w:r w:rsidR="008D60CF" w:rsidRPr="00F57443">
        <w:rPr>
          <w:rFonts w:eastAsia="Calibri"/>
          <w:lang w:val="en-GB" w:eastAsia="nb-NO"/>
        </w:rPr>
        <w:t xml:space="preserve"> list) </w:t>
      </w:r>
    </w:p>
    <w:p w14:paraId="6BA177E4" w14:textId="3DC718F6" w:rsidR="00E70B0A" w:rsidRPr="00F57443" w:rsidRDefault="00C907E2" w:rsidP="00FC0906">
      <w:pPr>
        <w:numPr>
          <w:ilvl w:val="1"/>
          <w:numId w:val="3"/>
        </w:numPr>
        <w:spacing w:after="0" w:line="276" w:lineRule="auto"/>
        <w:rPr>
          <w:rFonts w:eastAsia="Calibri"/>
          <w:lang w:val="en-GB" w:eastAsia="nb-NO"/>
        </w:rPr>
      </w:pPr>
      <w:r w:rsidRPr="00F57443">
        <w:rPr>
          <w:rFonts w:eastAsia="Calibri"/>
          <w:lang w:val="en-GB" w:eastAsia="nb-NO"/>
        </w:rPr>
        <w:t xml:space="preserve">the faculty’s local </w:t>
      </w:r>
      <w:r w:rsidR="007114B2" w:rsidRPr="00F57443">
        <w:rPr>
          <w:rFonts w:eastAsia="Calibri"/>
          <w:lang w:val="en-GB" w:eastAsia="nb-NO"/>
        </w:rPr>
        <w:t>a</w:t>
      </w:r>
      <w:r w:rsidR="00AD7B42">
        <w:rPr>
          <w:rFonts w:eastAsia="Calibri"/>
          <w:lang w:val="en-GB" w:eastAsia="nb-NO"/>
        </w:rPr>
        <w:t>rrangements</w:t>
      </w:r>
      <w:r w:rsidR="007114B2" w:rsidRPr="00F57443">
        <w:rPr>
          <w:rFonts w:eastAsia="Calibri"/>
          <w:lang w:val="en-GB" w:eastAsia="nb-NO"/>
        </w:rPr>
        <w:t xml:space="preserve"> </w:t>
      </w:r>
      <w:r w:rsidR="001B7FA1" w:rsidRPr="00F57443">
        <w:rPr>
          <w:rFonts w:eastAsia="Calibri"/>
          <w:lang w:val="en-GB" w:eastAsia="nb-NO"/>
        </w:rPr>
        <w:t xml:space="preserve">to support and </w:t>
      </w:r>
      <w:r w:rsidR="00581911" w:rsidRPr="00F57443">
        <w:rPr>
          <w:rFonts w:eastAsia="Calibri"/>
          <w:lang w:val="en-GB" w:eastAsia="nb-NO"/>
        </w:rPr>
        <w:t xml:space="preserve">promote the students’ physical and </w:t>
      </w:r>
      <w:r w:rsidR="00BA7E3A" w:rsidRPr="00F57443">
        <w:rPr>
          <w:rFonts w:eastAsia="Calibri"/>
          <w:lang w:val="en-GB" w:eastAsia="nb-NO"/>
        </w:rPr>
        <w:t>psychosocial</w:t>
      </w:r>
      <w:r w:rsidR="00581911" w:rsidRPr="00F57443">
        <w:rPr>
          <w:rFonts w:eastAsia="Calibri"/>
          <w:lang w:val="en-GB" w:eastAsia="nb-NO"/>
        </w:rPr>
        <w:t xml:space="preserve"> learning environment </w:t>
      </w:r>
    </w:p>
    <w:p w14:paraId="2C81606A" w14:textId="1298C90B" w:rsidR="00E70B0A" w:rsidRPr="00F57443" w:rsidRDefault="00D52E56" w:rsidP="00C701A6">
      <w:pPr>
        <w:numPr>
          <w:ilvl w:val="0"/>
          <w:numId w:val="3"/>
        </w:numPr>
        <w:spacing w:line="276" w:lineRule="auto"/>
        <w:rPr>
          <w:rFonts w:eastAsia="Calibri"/>
          <w:lang w:val="en-GB" w:eastAsia="nb-NO"/>
        </w:rPr>
      </w:pPr>
      <w:r w:rsidRPr="00F57443">
        <w:rPr>
          <w:rFonts w:eastAsia="Calibri"/>
          <w:lang w:val="en-GB" w:eastAsia="nb-NO"/>
        </w:rPr>
        <w:t xml:space="preserve">Assess the </w:t>
      </w:r>
      <w:r w:rsidR="005D0859" w:rsidRPr="00F57443">
        <w:rPr>
          <w:rFonts w:eastAsia="Calibri"/>
          <w:lang w:val="en-GB" w:eastAsia="nb-NO"/>
        </w:rPr>
        <w:t xml:space="preserve">financing </w:t>
      </w:r>
      <w:r w:rsidR="00277CA9" w:rsidRPr="00F57443">
        <w:rPr>
          <w:rFonts w:eastAsia="Calibri"/>
          <w:lang w:val="en-GB" w:eastAsia="nb-NO"/>
        </w:rPr>
        <w:t xml:space="preserve">and the </w:t>
      </w:r>
      <w:r w:rsidR="005D0859" w:rsidRPr="00F57443">
        <w:rPr>
          <w:rFonts w:eastAsia="Calibri"/>
          <w:lang w:val="en-GB" w:eastAsia="nb-NO"/>
        </w:rPr>
        <w:t>economic sustainability</w:t>
      </w:r>
      <w:r w:rsidR="00277CA9" w:rsidRPr="00F57443">
        <w:rPr>
          <w:rFonts w:eastAsia="Calibri"/>
          <w:lang w:val="en-GB" w:eastAsia="nb-NO"/>
        </w:rPr>
        <w:t xml:space="preserve"> of the programme</w:t>
      </w:r>
      <w:r w:rsidR="005D0859" w:rsidRPr="00F57443">
        <w:rPr>
          <w:rFonts w:eastAsia="Calibri"/>
          <w:lang w:val="en-GB" w:eastAsia="nb-NO"/>
        </w:rPr>
        <w:t xml:space="preserve">. </w:t>
      </w:r>
    </w:p>
    <w:p w14:paraId="7A5C7C46" w14:textId="3FA88E11" w:rsidR="00E70B0A" w:rsidRPr="00B80C82" w:rsidRDefault="00840276" w:rsidP="00235D61">
      <w:pPr>
        <w:pStyle w:val="Overskrift3"/>
        <w:numPr>
          <w:ilvl w:val="0"/>
          <w:numId w:val="7"/>
        </w:numPr>
        <w:rPr>
          <w:lang w:val="en-GB"/>
        </w:rPr>
      </w:pPr>
      <w:r w:rsidRPr="00B80C82">
        <w:rPr>
          <w:lang w:val="en-GB"/>
        </w:rPr>
        <w:t>Assessment of recruitment,</w:t>
      </w:r>
      <w:r w:rsidR="005E093B" w:rsidRPr="00B80C82">
        <w:rPr>
          <w:lang w:val="en-GB"/>
        </w:rPr>
        <w:t xml:space="preserve"> successful completion and results</w:t>
      </w:r>
      <w:r w:rsidRPr="00B80C82">
        <w:rPr>
          <w:lang w:val="en-GB"/>
        </w:rPr>
        <w:t xml:space="preserve"> </w:t>
      </w:r>
    </w:p>
    <w:p w14:paraId="4DA6FAB3" w14:textId="06CF64E7" w:rsidR="00E70B0A" w:rsidRPr="00F57443" w:rsidRDefault="00AC4A38" w:rsidP="00E70B0A">
      <w:pPr>
        <w:spacing w:after="0"/>
        <w:rPr>
          <w:lang w:val="en-GB"/>
        </w:rPr>
      </w:pPr>
      <w:r w:rsidRPr="00F57443">
        <w:rPr>
          <w:lang w:val="en-GB"/>
        </w:rPr>
        <w:t>Assess:</w:t>
      </w:r>
    </w:p>
    <w:p w14:paraId="19EC7A4C" w14:textId="59E8DBB0" w:rsidR="00E70B0A" w:rsidRPr="00F57443" w:rsidRDefault="00A57599" w:rsidP="00E70B0A">
      <w:pPr>
        <w:numPr>
          <w:ilvl w:val="0"/>
          <w:numId w:val="3"/>
        </w:numPr>
        <w:spacing w:after="0" w:line="276" w:lineRule="auto"/>
        <w:rPr>
          <w:lang w:val="en-GB"/>
        </w:rPr>
      </w:pPr>
      <w:r>
        <w:rPr>
          <w:lang w:val="en-GB"/>
        </w:rPr>
        <w:t>r</w:t>
      </w:r>
      <w:r w:rsidR="0069606E">
        <w:rPr>
          <w:lang w:val="en-GB"/>
        </w:rPr>
        <w:t>ecruitment</w:t>
      </w:r>
      <w:r w:rsidR="004472E8">
        <w:rPr>
          <w:lang w:val="en-GB"/>
        </w:rPr>
        <w:t xml:space="preserve"> of students</w:t>
      </w:r>
      <w:r w:rsidR="00AC4A38" w:rsidRPr="00F57443">
        <w:rPr>
          <w:lang w:val="en-GB"/>
        </w:rPr>
        <w:t xml:space="preserve"> (including marketing of the programme) </w:t>
      </w:r>
    </w:p>
    <w:p w14:paraId="201C8436" w14:textId="33EFCE9C" w:rsidR="00E70B0A" w:rsidRPr="00F57443" w:rsidRDefault="00A57599" w:rsidP="00E70B0A">
      <w:pPr>
        <w:numPr>
          <w:ilvl w:val="0"/>
          <w:numId w:val="3"/>
        </w:numPr>
        <w:spacing w:after="0" w:line="276" w:lineRule="auto"/>
        <w:rPr>
          <w:lang w:val="en-GB"/>
        </w:rPr>
      </w:pPr>
      <w:r>
        <w:rPr>
          <w:lang w:val="en-GB"/>
        </w:rPr>
        <w:t>s</w:t>
      </w:r>
      <w:r w:rsidR="00D1692A">
        <w:rPr>
          <w:lang w:val="en-GB"/>
        </w:rPr>
        <w:t>tudent</w:t>
      </w:r>
      <w:r w:rsidR="00F524AE">
        <w:rPr>
          <w:lang w:val="en-GB"/>
        </w:rPr>
        <w:t xml:space="preserve"> throughput</w:t>
      </w:r>
      <w:r w:rsidR="00163C9F" w:rsidRPr="00F57443">
        <w:rPr>
          <w:lang w:val="en-GB"/>
        </w:rPr>
        <w:t xml:space="preserve"> </w:t>
      </w:r>
    </w:p>
    <w:p w14:paraId="0108D3DA" w14:textId="59FCBD83" w:rsidR="00E70B0A" w:rsidRPr="00F57443" w:rsidRDefault="00A57599" w:rsidP="00E70B0A">
      <w:pPr>
        <w:numPr>
          <w:ilvl w:val="0"/>
          <w:numId w:val="3"/>
        </w:numPr>
        <w:spacing w:after="0" w:line="276" w:lineRule="auto"/>
        <w:rPr>
          <w:lang w:val="en-GB"/>
        </w:rPr>
      </w:pPr>
      <w:r>
        <w:rPr>
          <w:lang w:val="en-GB"/>
        </w:rPr>
        <w:t>g</w:t>
      </w:r>
      <w:r w:rsidR="00145DB5" w:rsidRPr="00F57443">
        <w:rPr>
          <w:lang w:val="en-GB"/>
        </w:rPr>
        <w:t xml:space="preserve">rade distribution </w:t>
      </w:r>
    </w:p>
    <w:p w14:paraId="4AB40991" w14:textId="0EB74D00" w:rsidR="00E70B0A" w:rsidRPr="00F57443" w:rsidRDefault="00A57599" w:rsidP="00E70B0A">
      <w:pPr>
        <w:numPr>
          <w:ilvl w:val="0"/>
          <w:numId w:val="3"/>
        </w:numPr>
        <w:spacing w:after="0" w:line="276" w:lineRule="auto"/>
        <w:rPr>
          <w:lang w:val="en-GB"/>
        </w:rPr>
      </w:pPr>
      <w:r>
        <w:rPr>
          <w:lang w:val="en-GB"/>
        </w:rPr>
        <w:t>p</w:t>
      </w:r>
      <w:r w:rsidR="00C00EA9" w:rsidRPr="00F57443">
        <w:rPr>
          <w:lang w:val="en-GB"/>
        </w:rPr>
        <w:t xml:space="preserve">erceived quality of education and the students’ assessment of the programme </w:t>
      </w:r>
    </w:p>
    <w:p w14:paraId="77DFE26E" w14:textId="628829C9" w:rsidR="00E70B0A" w:rsidRPr="00F57443" w:rsidRDefault="00A57599" w:rsidP="00C701A6">
      <w:pPr>
        <w:numPr>
          <w:ilvl w:val="0"/>
          <w:numId w:val="3"/>
        </w:numPr>
        <w:spacing w:line="276" w:lineRule="auto"/>
        <w:rPr>
          <w:lang w:val="en-GB"/>
        </w:rPr>
      </w:pPr>
      <w:r>
        <w:rPr>
          <w:lang w:val="en-GB"/>
        </w:rPr>
        <w:t>t</w:t>
      </w:r>
      <w:r w:rsidR="00CC4217" w:rsidRPr="00F57443">
        <w:rPr>
          <w:lang w:val="en-GB"/>
        </w:rPr>
        <w:t xml:space="preserve">he </w:t>
      </w:r>
      <w:r>
        <w:rPr>
          <w:lang w:val="en-GB"/>
        </w:rPr>
        <w:t>graduates</w:t>
      </w:r>
      <w:r w:rsidR="00CC4217" w:rsidRPr="00F57443">
        <w:rPr>
          <w:lang w:val="en-GB"/>
        </w:rPr>
        <w:t>’</w:t>
      </w:r>
      <w:r w:rsidR="00196722" w:rsidRPr="00F57443">
        <w:rPr>
          <w:lang w:val="en-GB"/>
        </w:rPr>
        <w:t xml:space="preserve"> attractiveness </w:t>
      </w:r>
    </w:p>
    <w:p w14:paraId="3C6D4A7C" w14:textId="4C4398E1" w:rsidR="00435DF1" w:rsidRPr="00F57443" w:rsidRDefault="00023E3D" w:rsidP="00146F88">
      <w:pPr>
        <w:pStyle w:val="Overskrift1"/>
        <w:numPr>
          <w:ilvl w:val="0"/>
          <w:numId w:val="0"/>
        </w:numPr>
        <w:ind w:left="454" w:hanging="454"/>
        <w:rPr>
          <w:lang w:val="en-GB"/>
        </w:rPr>
      </w:pPr>
      <w:r w:rsidRPr="00F57443">
        <w:rPr>
          <w:lang w:val="en-GB"/>
        </w:rPr>
        <w:t>Enclosures</w:t>
      </w:r>
    </w:p>
    <w:p w14:paraId="1B078881" w14:textId="1DB29582" w:rsidR="00023E3D" w:rsidRPr="00F57443" w:rsidRDefault="00023E3D" w:rsidP="000047D0">
      <w:pPr>
        <w:spacing w:after="0"/>
        <w:rPr>
          <w:lang w:val="en-GB"/>
        </w:rPr>
      </w:pPr>
      <w:r w:rsidRPr="00F57443">
        <w:rPr>
          <w:lang w:val="en-GB"/>
        </w:rPr>
        <w:t>Include enclosures</w:t>
      </w:r>
      <w:r w:rsidR="00ED2184" w:rsidRPr="00F57443">
        <w:rPr>
          <w:lang w:val="en-GB"/>
        </w:rPr>
        <w:t xml:space="preserve"> (</w:t>
      </w:r>
      <w:r w:rsidR="00CF3F76" w:rsidRPr="00F57443">
        <w:rPr>
          <w:lang w:val="en-GB"/>
        </w:rPr>
        <w:t xml:space="preserve">or </w:t>
      </w:r>
      <w:r w:rsidR="00AC5723" w:rsidRPr="00F57443">
        <w:rPr>
          <w:lang w:val="en-GB"/>
        </w:rPr>
        <w:t xml:space="preserve">links to websites </w:t>
      </w:r>
      <w:r w:rsidR="00F32499" w:rsidRPr="00F57443">
        <w:rPr>
          <w:lang w:val="en-GB"/>
        </w:rPr>
        <w:t>etc.) that shed light on the points above, including:</w:t>
      </w:r>
    </w:p>
    <w:p w14:paraId="1B36C9E0" w14:textId="41C32D35" w:rsidR="00A863BB" w:rsidRPr="00F57443" w:rsidRDefault="00A863BB" w:rsidP="00A863BB">
      <w:pPr>
        <w:pStyle w:val="Listeavsnitt"/>
        <w:numPr>
          <w:ilvl w:val="0"/>
          <w:numId w:val="3"/>
        </w:numPr>
        <w:spacing w:after="0"/>
        <w:rPr>
          <w:lang w:val="en-GB"/>
        </w:rPr>
      </w:pPr>
      <w:r w:rsidRPr="00F57443">
        <w:rPr>
          <w:lang w:val="en-GB"/>
        </w:rPr>
        <w:t>NMBU</w:t>
      </w:r>
      <w:r w:rsidR="00591746" w:rsidRPr="00F57443">
        <w:rPr>
          <w:lang w:val="en-GB"/>
        </w:rPr>
        <w:t>’</w:t>
      </w:r>
      <w:r w:rsidRPr="00F57443">
        <w:rPr>
          <w:lang w:val="en-GB"/>
        </w:rPr>
        <w:t>s</w:t>
      </w:r>
      <w:r w:rsidR="00591746" w:rsidRPr="00F57443">
        <w:rPr>
          <w:lang w:val="en-GB"/>
        </w:rPr>
        <w:t xml:space="preserve"> vision and strategy</w:t>
      </w:r>
    </w:p>
    <w:p w14:paraId="1FEB576A" w14:textId="77AA1867" w:rsidR="00A863BB" w:rsidRPr="00F57443" w:rsidRDefault="00A863BB" w:rsidP="00A863BB">
      <w:pPr>
        <w:pStyle w:val="Listeavsnitt"/>
        <w:numPr>
          <w:ilvl w:val="0"/>
          <w:numId w:val="3"/>
        </w:numPr>
        <w:spacing w:after="0"/>
        <w:rPr>
          <w:lang w:val="en-GB"/>
        </w:rPr>
      </w:pPr>
      <w:r w:rsidRPr="00F57443">
        <w:rPr>
          <w:lang w:val="en-GB"/>
        </w:rPr>
        <w:t>NMBU</w:t>
      </w:r>
      <w:r w:rsidR="003041CF" w:rsidRPr="00F57443">
        <w:rPr>
          <w:lang w:val="en-GB"/>
        </w:rPr>
        <w:t>’</w:t>
      </w:r>
      <w:r w:rsidRPr="00F57443">
        <w:rPr>
          <w:lang w:val="en-GB"/>
        </w:rPr>
        <w:t xml:space="preserve">s </w:t>
      </w:r>
      <w:r w:rsidR="003041CF" w:rsidRPr="00F57443">
        <w:rPr>
          <w:lang w:val="en-GB"/>
        </w:rPr>
        <w:t xml:space="preserve">learning philosophy </w:t>
      </w:r>
    </w:p>
    <w:p w14:paraId="4E33A4FC" w14:textId="4CDA8BEB" w:rsidR="00A863BB" w:rsidRPr="00F57443" w:rsidRDefault="00A863BB" w:rsidP="00A863BB">
      <w:pPr>
        <w:pStyle w:val="Listeavsnitt"/>
        <w:numPr>
          <w:ilvl w:val="0"/>
          <w:numId w:val="3"/>
        </w:numPr>
        <w:spacing w:after="0"/>
        <w:rPr>
          <w:lang w:val="en-GB"/>
        </w:rPr>
      </w:pPr>
      <w:r w:rsidRPr="00F57443">
        <w:rPr>
          <w:lang w:val="en-GB"/>
        </w:rPr>
        <w:t>NMBU</w:t>
      </w:r>
      <w:r w:rsidR="003041CF" w:rsidRPr="00F57443">
        <w:rPr>
          <w:lang w:val="en-GB"/>
        </w:rPr>
        <w:t>’</w:t>
      </w:r>
      <w:r w:rsidRPr="00F57443">
        <w:rPr>
          <w:lang w:val="en-GB"/>
        </w:rPr>
        <w:t>s</w:t>
      </w:r>
      <w:r w:rsidR="00486822" w:rsidRPr="00F57443">
        <w:rPr>
          <w:lang w:val="en-GB"/>
        </w:rPr>
        <w:t xml:space="preserve"> guidelines </w:t>
      </w:r>
      <w:r w:rsidR="00486822" w:rsidRPr="001C5941">
        <w:rPr>
          <w:i/>
          <w:iCs/>
          <w:lang w:val="en-GB"/>
        </w:rPr>
        <w:t xml:space="preserve">Requirements for </w:t>
      </w:r>
      <w:r w:rsidR="00161722" w:rsidRPr="001C5941">
        <w:rPr>
          <w:i/>
          <w:iCs/>
          <w:lang w:val="en-GB"/>
        </w:rPr>
        <w:t>degree-granting programmes</w:t>
      </w:r>
      <w:r w:rsidR="009A1B0D">
        <w:rPr>
          <w:i/>
          <w:iCs/>
          <w:lang w:val="en-GB"/>
        </w:rPr>
        <w:t xml:space="preserve"> of study</w:t>
      </w:r>
      <w:r w:rsidR="00161722" w:rsidRPr="00F57443">
        <w:rPr>
          <w:lang w:val="en-GB"/>
        </w:rPr>
        <w:t xml:space="preserve"> and </w:t>
      </w:r>
      <w:r w:rsidR="002E5F7C" w:rsidRPr="00F57443">
        <w:rPr>
          <w:lang w:val="en-GB"/>
        </w:rPr>
        <w:t>acc</w:t>
      </w:r>
      <w:r w:rsidR="000F3122" w:rsidRPr="00F57443">
        <w:rPr>
          <w:lang w:val="en-GB"/>
        </w:rPr>
        <w:t>ompanying check</w:t>
      </w:r>
      <w:r w:rsidR="005F1542">
        <w:rPr>
          <w:lang w:val="en-GB"/>
        </w:rPr>
        <w:t>l</w:t>
      </w:r>
      <w:r w:rsidR="000F3122" w:rsidRPr="00F57443">
        <w:rPr>
          <w:lang w:val="en-GB"/>
        </w:rPr>
        <w:t>ist</w:t>
      </w:r>
      <w:r w:rsidRPr="00F57443">
        <w:rPr>
          <w:lang w:val="en-GB"/>
        </w:rPr>
        <w:t xml:space="preserve"> </w:t>
      </w:r>
    </w:p>
    <w:p w14:paraId="10F57661" w14:textId="593B7ADF" w:rsidR="00C01FD1" w:rsidRPr="00F57443" w:rsidRDefault="00494656" w:rsidP="00C01FD1">
      <w:pPr>
        <w:pStyle w:val="Listeavsnitt"/>
        <w:numPr>
          <w:ilvl w:val="0"/>
          <w:numId w:val="3"/>
        </w:numPr>
        <w:spacing w:after="0"/>
        <w:rPr>
          <w:lang w:val="en-GB"/>
        </w:rPr>
      </w:pPr>
      <w:r>
        <w:rPr>
          <w:lang w:val="en-GB"/>
        </w:rPr>
        <w:t>p</w:t>
      </w:r>
      <w:r w:rsidR="000F3122" w:rsidRPr="00F57443">
        <w:rPr>
          <w:lang w:val="en-GB"/>
        </w:rPr>
        <w:t xml:space="preserve">rogramme description </w:t>
      </w:r>
      <w:r w:rsidR="00C01FD1" w:rsidRPr="00F57443">
        <w:rPr>
          <w:rStyle w:val="Fotnotereferanse"/>
          <w:lang w:val="en-GB"/>
        </w:rPr>
        <w:footnoteReference w:id="2"/>
      </w:r>
    </w:p>
    <w:p w14:paraId="1BF53A2E" w14:textId="5754C0D1" w:rsidR="00710555" w:rsidRPr="00B27CE4" w:rsidRDefault="00494656" w:rsidP="00B27CE4">
      <w:pPr>
        <w:pStyle w:val="Listeavsnitt"/>
        <w:numPr>
          <w:ilvl w:val="0"/>
          <w:numId w:val="3"/>
        </w:numPr>
        <w:spacing w:after="0"/>
        <w:rPr>
          <w:lang w:val="en-GB"/>
        </w:rPr>
      </w:pPr>
      <w:r>
        <w:rPr>
          <w:lang w:val="en-GB"/>
        </w:rPr>
        <w:t>s</w:t>
      </w:r>
      <w:r w:rsidR="00D8680B" w:rsidRPr="00F57443">
        <w:rPr>
          <w:lang w:val="en-GB"/>
        </w:rPr>
        <w:t>tudy plan</w:t>
      </w:r>
      <w:r w:rsidR="00C01FD1" w:rsidRPr="00F57443">
        <w:rPr>
          <w:rStyle w:val="Fotnotereferanse"/>
          <w:lang w:val="en-GB"/>
        </w:rPr>
        <w:footnoteReference w:id="3"/>
      </w:r>
      <w:r w:rsidR="00C01FD1" w:rsidRPr="00F57443">
        <w:rPr>
          <w:lang w:val="en-GB"/>
        </w:rPr>
        <w:t xml:space="preserve"> </w:t>
      </w:r>
      <w:r w:rsidR="007E126C" w:rsidRPr="00F57443">
        <w:rPr>
          <w:lang w:val="en-GB"/>
        </w:rPr>
        <w:t xml:space="preserve">with course descriptions </w:t>
      </w:r>
    </w:p>
    <w:p w14:paraId="4B05DF2E" w14:textId="6B7B1487" w:rsidR="00E70B0A" w:rsidRPr="00F57443" w:rsidRDefault="00494656" w:rsidP="00B16F87">
      <w:pPr>
        <w:pStyle w:val="Listeavsnitt"/>
        <w:numPr>
          <w:ilvl w:val="0"/>
          <w:numId w:val="3"/>
        </w:numPr>
        <w:spacing w:after="0"/>
        <w:rPr>
          <w:lang w:val="en-GB"/>
        </w:rPr>
      </w:pPr>
      <w:r>
        <w:rPr>
          <w:lang w:val="en-GB"/>
        </w:rPr>
        <w:t>t</w:t>
      </w:r>
      <w:r w:rsidR="00710555" w:rsidRPr="00F57443">
        <w:rPr>
          <w:lang w:val="en-GB"/>
        </w:rPr>
        <w:t xml:space="preserve">ables </w:t>
      </w:r>
      <w:r w:rsidR="00504085" w:rsidRPr="00F57443">
        <w:rPr>
          <w:lang w:val="en-GB"/>
        </w:rPr>
        <w:t>with:</w:t>
      </w:r>
    </w:p>
    <w:p w14:paraId="3B4FB603" w14:textId="7397B825" w:rsidR="00E70B0A" w:rsidRPr="00F57443" w:rsidRDefault="007C7136" w:rsidP="00B16F87">
      <w:pPr>
        <w:numPr>
          <w:ilvl w:val="1"/>
          <w:numId w:val="3"/>
        </w:numPr>
        <w:spacing w:after="0" w:line="276" w:lineRule="auto"/>
        <w:rPr>
          <w:lang w:val="en-GB"/>
        </w:rPr>
      </w:pPr>
      <w:r>
        <w:rPr>
          <w:lang w:val="en-GB"/>
        </w:rPr>
        <w:t>s</w:t>
      </w:r>
      <w:r w:rsidR="00626F88">
        <w:rPr>
          <w:lang w:val="en-GB"/>
        </w:rPr>
        <w:t>tatistics</w:t>
      </w:r>
      <w:r w:rsidR="00A86463" w:rsidRPr="00F57443">
        <w:rPr>
          <w:lang w:val="en-GB"/>
        </w:rPr>
        <w:t xml:space="preserve"> regarding</w:t>
      </w:r>
      <w:r w:rsidR="00DE3D07" w:rsidRPr="00F57443">
        <w:rPr>
          <w:lang w:val="en-GB"/>
        </w:rPr>
        <w:t xml:space="preserve"> applicants, </w:t>
      </w:r>
      <w:proofErr w:type="gramStart"/>
      <w:r w:rsidR="00167C9E" w:rsidRPr="00F57443">
        <w:rPr>
          <w:lang w:val="en-GB"/>
        </w:rPr>
        <w:t>admission</w:t>
      </w:r>
      <w:proofErr w:type="gramEnd"/>
      <w:r w:rsidR="00167C9E" w:rsidRPr="00F57443">
        <w:rPr>
          <w:lang w:val="en-GB"/>
        </w:rPr>
        <w:t xml:space="preserve"> and </w:t>
      </w:r>
      <w:r w:rsidR="00027896" w:rsidRPr="00F57443">
        <w:rPr>
          <w:lang w:val="en-GB"/>
        </w:rPr>
        <w:t>graduat</w:t>
      </w:r>
      <w:r w:rsidR="00582384" w:rsidRPr="00F57443">
        <w:rPr>
          <w:lang w:val="en-GB"/>
        </w:rPr>
        <w:t>es</w:t>
      </w:r>
      <w:r w:rsidR="00E8011A">
        <w:rPr>
          <w:lang w:val="en-GB"/>
        </w:rPr>
        <w:t xml:space="preserve"> </w:t>
      </w:r>
      <w:r w:rsidR="00E70B0A" w:rsidRPr="00F57443">
        <w:rPr>
          <w:lang w:val="en-GB"/>
        </w:rPr>
        <w:t>(</w:t>
      </w:r>
      <w:r w:rsidR="00A86463" w:rsidRPr="00F57443">
        <w:rPr>
          <w:lang w:val="en-GB"/>
        </w:rPr>
        <w:t xml:space="preserve">number of applicants, </w:t>
      </w:r>
      <w:r w:rsidR="007D5C8B" w:rsidRPr="00F57443">
        <w:rPr>
          <w:lang w:val="en-GB"/>
        </w:rPr>
        <w:t xml:space="preserve">number of </w:t>
      </w:r>
      <w:r w:rsidR="00976321" w:rsidRPr="00F57443">
        <w:rPr>
          <w:lang w:val="en-GB"/>
        </w:rPr>
        <w:t>admit</w:t>
      </w:r>
      <w:r w:rsidR="00F81F30" w:rsidRPr="00F57443">
        <w:rPr>
          <w:lang w:val="en-GB"/>
        </w:rPr>
        <w:t>ted students</w:t>
      </w:r>
      <w:r w:rsidR="00976321" w:rsidRPr="00F57443">
        <w:rPr>
          <w:lang w:val="en-GB"/>
        </w:rPr>
        <w:t xml:space="preserve">, </w:t>
      </w:r>
      <w:r w:rsidR="005E08B3" w:rsidRPr="00D93048">
        <w:rPr>
          <w:lang w:val="en-GB"/>
        </w:rPr>
        <w:t>candidates arrived</w:t>
      </w:r>
      <w:r w:rsidR="00C238AF">
        <w:rPr>
          <w:rStyle w:val="Fotnotereferanse"/>
          <w:lang w:val="en-GB"/>
        </w:rPr>
        <w:footnoteReference w:id="4"/>
      </w:r>
      <w:r w:rsidR="00AE44B5" w:rsidRPr="00EA559B">
        <w:rPr>
          <w:lang w:val="en-GB"/>
        </w:rPr>
        <w:t>,</w:t>
      </w:r>
      <w:r w:rsidR="00234BD3" w:rsidRPr="00F57443">
        <w:rPr>
          <w:lang w:val="en-GB"/>
        </w:rPr>
        <w:t xml:space="preserve"> </w:t>
      </w:r>
      <w:r w:rsidR="008745E5" w:rsidRPr="00F57443">
        <w:rPr>
          <w:lang w:val="en-GB"/>
        </w:rPr>
        <w:t>average grade of admitted students, graduates</w:t>
      </w:r>
      <w:r w:rsidR="00817BD9" w:rsidRPr="00F57443">
        <w:rPr>
          <w:lang w:val="en-GB"/>
        </w:rPr>
        <w:t xml:space="preserve">) </w:t>
      </w:r>
      <w:r w:rsidR="00AE44B5" w:rsidRPr="00F57443">
        <w:rPr>
          <w:lang w:val="en-GB"/>
        </w:rPr>
        <w:t xml:space="preserve"> </w:t>
      </w:r>
    </w:p>
    <w:p w14:paraId="7C0663CF" w14:textId="3C98986A" w:rsidR="00E70B0A" w:rsidRPr="00F57443" w:rsidRDefault="007C7136" w:rsidP="00B16F87">
      <w:pPr>
        <w:numPr>
          <w:ilvl w:val="1"/>
          <w:numId w:val="3"/>
        </w:numPr>
        <w:spacing w:after="0" w:line="276" w:lineRule="auto"/>
        <w:rPr>
          <w:lang w:val="en-GB"/>
        </w:rPr>
      </w:pPr>
      <w:r>
        <w:rPr>
          <w:lang w:val="en-GB"/>
        </w:rPr>
        <w:t>c</w:t>
      </w:r>
      <w:r w:rsidR="000D1706" w:rsidRPr="009D0204">
        <w:rPr>
          <w:lang w:val="en-GB"/>
        </w:rPr>
        <w:t>redit production,</w:t>
      </w:r>
      <w:r w:rsidR="000D1706" w:rsidRPr="00F57443">
        <w:rPr>
          <w:lang w:val="en-GB"/>
        </w:rPr>
        <w:t xml:space="preserve"> </w:t>
      </w:r>
      <w:r w:rsidR="00A566BB" w:rsidRPr="00F15941">
        <w:rPr>
          <w:lang w:val="en-GB"/>
        </w:rPr>
        <w:t>student drop-out</w:t>
      </w:r>
      <w:r w:rsidR="009A624D" w:rsidRPr="00F57443">
        <w:rPr>
          <w:lang w:val="en-GB"/>
        </w:rPr>
        <w:t xml:space="preserve"> and </w:t>
      </w:r>
      <w:r w:rsidR="00510EB9" w:rsidRPr="00F57443">
        <w:rPr>
          <w:lang w:val="en-GB"/>
        </w:rPr>
        <w:t>successful</w:t>
      </w:r>
      <w:r w:rsidR="009A624D" w:rsidRPr="00F57443">
        <w:rPr>
          <w:lang w:val="en-GB"/>
        </w:rPr>
        <w:t xml:space="preserve"> completion in stipulated time </w:t>
      </w:r>
    </w:p>
    <w:p w14:paraId="1C2FEA6C" w14:textId="5DB8DDA6" w:rsidR="00E70B0A" w:rsidRPr="00F57443" w:rsidRDefault="007C7136" w:rsidP="00B16F87">
      <w:pPr>
        <w:numPr>
          <w:ilvl w:val="1"/>
          <w:numId w:val="3"/>
        </w:numPr>
        <w:spacing w:after="0" w:line="276" w:lineRule="auto"/>
        <w:rPr>
          <w:lang w:val="en-GB"/>
        </w:rPr>
      </w:pPr>
      <w:r>
        <w:rPr>
          <w:lang w:val="en-GB"/>
        </w:rPr>
        <w:t>s</w:t>
      </w:r>
      <w:r w:rsidR="009A624D" w:rsidRPr="00F57443">
        <w:rPr>
          <w:lang w:val="en-GB"/>
        </w:rPr>
        <w:t>tudent exchange (in</w:t>
      </w:r>
      <w:r w:rsidR="009E1FDE" w:rsidRPr="00F57443">
        <w:rPr>
          <w:lang w:val="en-GB"/>
        </w:rPr>
        <w:t>coming and out</w:t>
      </w:r>
      <w:r w:rsidR="00837298" w:rsidRPr="00F57443">
        <w:rPr>
          <w:lang w:val="en-GB"/>
        </w:rPr>
        <w:t>going students)</w:t>
      </w:r>
    </w:p>
    <w:p w14:paraId="36E15501" w14:textId="5870470F" w:rsidR="006540D4" w:rsidRPr="00F57443" w:rsidRDefault="000D313C" w:rsidP="00181D66">
      <w:pPr>
        <w:spacing w:after="0"/>
        <w:ind w:left="1080"/>
        <w:rPr>
          <w:lang w:val="en-GB"/>
        </w:rPr>
      </w:pPr>
      <w:r w:rsidRPr="00B90C97">
        <w:rPr>
          <w:lang w:val="en-GB"/>
        </w:rPr>
        <w:t>Feel free to use numbers</w:t>
      </w:r>
      <w:r w:rsidRPr="00F57443">
        <w:rPr>
          <w:lang w:val="en-GB"/>
        </w:rPr>
        <w:t xml:space="preserve"> from</w:t>
      </w:r>
      <w:r w:rsidR="00A17AB7">
        <w:rPr>
          <w:lang w:val="en-GB"/>
        </w:rPr>
        <w:t xml:space="preserve"> </w:t>
      </w:r>
      <w:hyperlink r:id="rId11" w:history="1">
        <w:r w:rsidR="00A17AB7">
          <w:rPr>
            <w:rStyle w:val="Hyperkobling"/>
            <w:lang w:val="en-GB"/>
          </w:rPr>
          <w:t>the D</w:t>
        </w:r>
        <w:r w:rsidR="00B7023E" w:rsidRPr="00A17AB7">
          <w:rPr>
            <w:rStyle w:val="Hyperkobling"/>
            <w:lang w:val="en-GB"/>
          </w:rPr>
          <w:t>atabase for Statistics on Higher Education</w:t>
        </w:r>
        <w:r w:rsidR="00A17AB7">
          <w:rPr>
            <w:rStyle w:val="Hyperkobling"/>
            <w:lang w:val="en-GB"/>
          </w:rPr>
          <w:t xml:space="preserve"> (DBH</w:t>
        </w:r>
        <w:r w:rsidR="00B7023E" w:rsidRPr="00A17AB7">
          <w:rPr>
            <w:rStyle w:val="Hyperkobling"/>
            <w:lang w:val="en-GB"/>
          </w:rPr>
          <w:t>)</w:t>
        </w:r>
        <w:r w:rsidR="00510657" w:rsidRPr="00A17AB7">
          <w:rPr>
            <w:rStyle w:val="Hyperkobling"/>
            <w:lang w:val="en-GB"/>
          </w:rPr>
          <w:t>,</w:t>
        </w:r>
      </w:hyperlink>
      <w:r w:rsidR="00510657" w:rsidRPr="00F57443">
        <w:rPr>
          <w:lang w:val="en-GB"/>
        </w:rPr>
        <w:t xml:space="preserve"> </w:t>
      </w:r>
      <w:hyperlink r:id="rId12" w:anchor="/signin" w:history="1">
        <w:r w:rsidR="00510657" w:rsidRPr="00F57443">
          <w:rPr>
            <w:rStyle w:val="Hyperkobling"/>
            <w:lang w:val="en-GB"/>
          </w:rPr>
          <w:t>Tableau</w:t>
        </w:r>
      </w:hyperlink>
      <w:r w:rsidR="003A1315" w:rsidRPr="00F57443">
        <w:rPr>
          <w:lang w:val="en-GB"/>
        </w:rPr>
        <w:t xml:space="preserve"> (</w:t>
      </w:r>
      <w:r w:rsidR="00AD7114" w:rsidRPr="00F57443">
        <w:rPr>
          <w:lang w:val="en-GB"/>
        </w:rPr>
        <w:t xml:space="preserve">log on with </w:t>
      </w:r>
      <w:hyperlink r:id="rId13" w:history="1">
        <w:r w:rsidR="00AD7114" w:rsidRPr="00F57443">
          <w:rPr>
            <w:rStyle w:val="Hyperkobling"/>
            <w:lang w:val="en-GB"/>
          </w:rPr>
          <w:t>username@nmbu.no</w:t>
        </w:r>
      </w:hyperlink>
      <w:r w:rsidR="00AD7114" w:rsidRPr="00F57443">
        <w:rPr>
          <w:lang w:val="en-GB"/>
        </w:rPr>
        <w:t xml:space="preserve"> and ordinary NMBU password</w:t>
      </w:r>
      <w:r w:rsidR="00050C69" w:rsidRPr="00F57443">
        <w:rPr>
          <w:lang w:val="en-GB"/>
        </w:rPr>
        <w:t xml:space="preserve">) or </w:t>
      </w:r>
      <w:hyperlink r:id="rId14" w:history="1">
        <w:proofErr w:type="spellStart"/>
        <w:r w:rsidR="00510657" w:rsidRPr="00F57443">
          <w:rPr>
            <w:rStyle w:val="Hyperkobling"/>
            <w:lang w:val="en-GB"/>
          </w:rPr>
          <w:t>Innsikt</w:t>
        </w:r>
        <w:proofErr w:type="spellEnd"/>
      </w:hyperlink>
      <w:r w:rsidR="00510657" w:rsidRPr="00F57443">
        <w:rPr>
          <w:lang w:val="en-GB"/>
        </w:rPr>
        <w:t xml:space="preserve"> if there </w:t>
      </w:r>
      <w:r w:rsidR="00783442">
        <w:rPr>
          <w:lang w:val="en-GB"/>
        </w:rPr>
        <w:t>is</w:t>
      </w:r>
      <w:r w:rsidR="00510657" w:rsidRPr="00F57443">
        <w:rPr>
          <w:lang w:val="en-GB"/>
        </w:rPr>
        <w:t xml:space="preserve"> data</w:t>
      </w:r>
      <w:r w:rsidR="00783442">
        <w:rPr>
          <w:lang w:val="en-GB"/>
        </w:rPr>
        <w:t xml:space="preserve"> available</w:t>
      </w:r>
      <w:r w:rsidR="00510657" w:rsidRPr="00F57443">
        <w:rPr>
          <w:lang w:val="en-GB"/>
        </w:rPr>
        <w:t>.</w:t>
      </w:r>
    </w:p>
    <w:p w14:paraId="13EDDAFE" w14:textId="117CAF35" w:rsidR="00E70B0A" w:rsidRPr="00F57443" w:rsidRDefault="00494656" w:rsidP="00181D66">
      <w:pPr>
        <w:pStyle w:val="Listeavsnitt"/>
        <w:numPr>
          <w:ilvl w:val="0"/>
          <w:numId w:val="3"/>
        </w:numPr>
        <w:spacing w:after="0"/>
        <w:rPr>
          <w:lang w:val="en-GB"/>
        </w:rPr>
      </w:pPr>
      <w:r>
        <w:rPr>
          <w:lang w:val="en-GB"/>
        </w:rPr>
        <w:lastRenderedPageBreak/>
        <w:t>e</w:t>
      </w:r>
      <w:r w:rsidR="0081291F" w:rsidRPr="00F57443">
        <w:rPr>
          <w:lang w:val="en-GB"/>
        </w:rPr>
        <w:t xml:space="preserve">xpected </w:t>
      </w:r>
      <w:r w:rsidR="00813AD7" w:rsidRPr="00F57443">
        <w:rPr>
          <w:lang w:val="en-GB"/>
        </w:rPr>
        <w:t xml:space="preserve">scope of </w:t>
      </w:r>
      <w:r w:rsidR="002F7AA7" w:rsidRPr="00F57443">
        <w:rPr>
          <w:lang w:val="en-GB"/>
        </w:rPr>
        <w:t>work for</w:t>
      </w:r>
      <w:r w:rsidR="0081291F" w:rsidRPr="00F57443">
        <w:rPr>
          <w:lang w:val="en-GB"/>
        </w:rPr>
        <w:t xml:space="preserve"> the students</w:t>
      </w:r>
      <w:r w:rsidR="000834B7" w:rsidRPr="00F57443">
        <w:rPr>
          <w:lang w:val="en-GB"/>
        </w:rPr>
        <w:t xml:space="preserve"> (</w:t>
      </w:r>
      <w:r w:rsidR="008A397F" w:rsidRPr="00F57443">
        <w:rPr>
          <w:lang w:val="en-GB"/>
        </w:rPr>
        <w:t xml:space="preserve">number of hours of </w:t>
      </w:r>
      <w:r w:rsidR="009C5DC7" w:rsidRPr="00F57443">
        <w:rPr>
          <w:lang w:val="en-GB"/>
        </w:rPr>
        <w:t xml:space="preserve">teaching, </w:t>
      </w:r>
      <w:r w:rsidR="00BC02D1" w:rsidRPr="00F57443">
        <w:rPr>
          <w:lang w:val="en-GB"/>
        </w:rPr>
        <w:t xml:space="preserve">independent </w:t>
      </w:r>
      <w:r w:rsidR="00BE6B80" w:rsidRPr="00800959">
        <w:rPr>
          <w:lang w:val="en-GB"/>
        </w:rPr>
        <w:t>study</w:t>
      </w:r>
      <w:r w:rsidR="00BC02D1" w:rsidRPr="00800959">
        <w:rPr>
          <w:lang w:val="en-GB"/>
        </w:rPr>
        <w:t xml:space="preserve">, </w:t>
      </w:r>
      <w:r w:rsidR="002F7AA7" w:rsidRPr="00800959">
        <w:rPr>
          <w:lang w:val="en-GB"/>
        </w:rPr>
        <w:t>academic supervision</w:t>
      </w:r>
      <w:r w:rsidR="008435F1" w:rsidRPr="00800959">
        <w:rPr>
          <w:lang w:val="en-GB"/>
        </w:rPr>
        <w:t>,</w:t>
      </w:r>
      <w:r w:rsidR="008435F1" w:rsidRPr="00F57443">
        <w:rPr>
          <w:lang w:val="en-GB"/>
        </w:rPr>
        <w:t xml:space="preserve"> examination preparations, other)</w:t>
      </w:r>
    </w:p>
    <w:p w14:paraId="0496132B" w14:textId="5BCB0A96" w:rsidR="006A4954" w:rsidRPr="00F57443" w:rsidRDefault="00494656" w:rsidP="00226521">
      <w:pPr>
        <w:pStyle w:val="Listeavsnitt"/>
        <w:numPr>
          <w:ilvl w:val="0"/>
          <w:numId w:val="3"/>
        </w:numPr>
        <w:spacing w:after="0"/>
        <w:rPr>
          <w:lang w:val="en-GB"/>
        </w:rPr>
      </w:pPr>
      <w:r>
        <w:rPr>
          <w:lang w:val="en-GB"/>
        </w:rPr>
        <w:t>o</w:t>
      </w:r>
      <w:r w:rsidR="008A5719" w:rsidRPr="00F57443">
        <w:rPr>
          <w:lang w:val="en-GB"/>
        </w:rPr>
        <w:t>verview of the academic environment, including the academic environment</w:t>
      </w:r>
      <w:r w:rsidR="00764962" w:rsidRPr="00F57443">
        <w:rPr>
          <w:lang w:val="en-GB"/>
        </w:rPr>
        <w:t xml:space="preserve">’s total </w:t>
      </w:r>
      <w:r w:rsidR="00A335F6" w:rsidRPr="00F57443">
        <w:rPr>
          <w:lang w:val="en-GB"/>
        </w:rPr>
        <w:t xml:space="preserve">R&amp;D </w:t>
      </w:r>
      <w:r w:rsidR="000F5052" w:rsidRPr="00F57443">
        <w:rPr>
          <w:lang w:val="en-GB"/>
        </w:rPr>
        <w:t>production</w:t>
      </w:r>
      <w:r w:rsidR="00DA6850" w:rsidRPr="00F57443">
        <w:rPr>
          <w:lang w:val="en-GB"/>
        </w:rPr>
        <w:t xml:space="preserve">, and description of </w:t>
      </w:r>
      <w:r w:rsidR="00F7733E">
        <w:rPr>
          <w:lang w:val="en-GB"/>
        </w:rPr>
        <w:t xml:space="preserve">the </w:t>
      </w:r>
      <w:r w:rsidR="00DA6850" w:rsidRPr="00F57443">
        <w:rPr>
          <w:lang w:val="en-GB"/>
        </w:rPr>
        <w:t xml:space="preserve">academic and pedagogical </w:t>
      </w:r>
      <w:r w:rsidR="00DA6850" w:rsidRPr="002F479E">
        <w:rPr>
          <w:lang w:val="en-GB"/>
        </w:rPr>
        <w:t>competences</w:t>
      </w:r>
      <w:r w:rsidR="004A15B2" w:rsidRPr="00F57443">
        <w:rPr>
          <w:lang w:val="en-GB"/>
        </w:rPr>
        <w:t xml:space="preserve"> of </w:t>
      </w:r>
      <w:r w:rsidR="00CC4013">
        <w:rPr>
          <w:lang w:val="en-GB"/>
        </w:rPr>
        <w:t>those</w:t>
      </w:r>
      <w:r w:rsidR="00F7733E">
        <w:rPr>
          <w:lang w:val="en-GB"/>
        </w:rPr>
        <w:t xml:space="preserve"> involved</w:t>
      </w:r>
      <w:r w:rsidR="004A15B2" w:rsidRPr="00F57443">
        <w:rPr>
          <w:lang w:val="en-GB"/>
        </w:rPr>
        <w:t xml:space="preserve"> in the programme</w:t>
      </w:r>
      <w:r w:rsidR="00DA6850" w:rsidRPr="00F57443">
        <w:rPr>
          <w:lang w:val="en-GB"/>
        </w:rPr>
        <w:t xml:space="preserve"> </w:t>
      </w:r>
    </w:p>
    <w:p w14:paraId="54E7FC34" w14:textId="2616D6D3" w:rsidR="00E70B0A" w:rsidRPr="00F57443" w:rsidRDefault="00494656" w:rsidP="00181D66">
      <w:pPr>
        <w:pStyle w:val="Listeavsnitt"/>
        <w:numPr>
          <w:ilvl w:val="0"/>
          <w:numId w:val="3"/>
        </w:numPr>
        <w:spacing w:after="0"/>
        <w:rPr>
          <w:lang w:val="en-GB"/>
        </w:rPr>
      </w:pPr>
      <w:r>
        <w:rPr>
          <w:lang w:val="en-GB"/>
        </w:rPr>
        <w:t>a</w:t>
      </w:r>
      <w:r w:rsidR="00733487" w:rsidRPr="00F57443">
        <w:rPr>
          <w:lang w:val="en-GB"/>
        </w:rPr>
        <w:t xml:space="preserve">nnual programme reports </w:t>
      </w:r>
    </w:p>
    <w:p w14:paraId="62C32C75" w14:textId="01AD1554" w:rsidR="00E70B0A" w:rsidRPr="00F57443" w:rsidRDefault="00494656" w:rsidP="00181D66">
      <w:pPr>
        <w:pStyle w:val="Listeavsnitt"/>
        <w:numPr>
          <w:ilvl w:val="0"/>
          <w:numId w:val="3"/>
        </w:numPr>
        <w:spacing w:after="0"/>
        <w:rPr>
          <w:lang w:val="en-GB"/>
        </w:rPr>
      </w:pPr>
      <w:r>
        <w:rPr>
          <w:lang w:val="en-GB"/>
        </w:rPr>
        <w:t>r</w:t>
      </w:r>
      <w:r w:rsidR="00733487" w:rsidRPr="00F57443">
        <w:rPr>
          <w:lang w:val="en-GB"/>
        </w:rPr>
        <w:t>eports from</w:t>
      </w:r>
      <w:r w:rsidR="00425B6F" w:rsidRPr="00F57443">
        <w:rPr>
          <w:lang w:val="en-GB"/>
        </w:rPr>
        <w:t xml:space="preserve"> previous</w:t>
      </w:r>
      <w:r w:rsidR="00733487" w:rsidRPr="00F57443">
        <w:rPr>
          <w:lang w:val="en-GB"/>
        </w:rPr>
        <w:t xml:space="preserve"> programme evaluations </w:t>
      </w:r>
    </w:p>
    <w:p w14:paraId="748D6EF9" w14:textId="79D555FA" w:rsidR="00E70B0A" w:rsidRPr="00F57443" w:rsidRDefault="00494656" w:rsidP="00181D66">
      <w:pPr>
        <w:pStyle w:val="Listeavsnitt"/>
        <w:numPr>
          <w:ilvl w:val="0"/>
          <w:numId w:val="3"/>
        </w:numPr>
        <w:spacing w:after="0"/>
        <w:rPr>
          <w:lang w:val="en-GB"/>
        </w:rPr>
      </w:pPr>
      <w:r>
        <w:rPr>
          <w:lang w:val="en-GB"/>
        </w:rPr>
        <w:t>s</w:t>
      </w:r>
      <w:r w:rsidR="00425B6F" w:rsidRPr="00F57443">
        <w:rPr>
          <w:lang w:val="en-GB"/>
        </w:rPr>
        <w:t xml:space="preserve">tudent evaluations of programmes and/or </w:t>
      </w:r>
      <w:r w:rsidR="00FB3D36">
        <w:rPr>
          <w:lang w:val="en-GB"/>
        </w:rPr>
        <w:t>essential</w:t>
      </w:r>
      <w:r w:rsidR="00F11307" w:rsidRPr="00F57443">
        <w:rPr>
          <w:lang w:val="en-GB"/>
        </w:rPr>
        <w:t xml:space="preserve"> </w:t>
      </w:r>
      <w:r w:rsidR="00C751EB" w:rsidRPr="00F57443">
        <w:rPr>
          <w:lang w:val="en-GB"/>
        </w:rPr>
        <w:t>courses</w:t>
      </w:r>
      <w:r w:rsidR="00787E33" w:rsidRPr="00F57443">
        <w:rPr>
          <w:lang w:val="en-GB"/>
        </w:rPr>
        <w:t xml:space="preserve"> </w:t>
      </w:r>
    </w:p>
    <w:p w14:paraId="10613077" w14:textId="0D3990C3" w:rsidR="00ED22AC" w:rsidRPr="00F57443" w:rsidRDefault="00494656" w:rsidP="006E0B04">
      <w:pPr>
        <w:pStyle w:val="Listeavsnitt"/>
        <w:numPr>
          <w:ilvl w:val="0"/>
          <w:numId w:val="3"/>
        </w:numPr>
        <w:spacing w:before="240" w:after="0"/>
        <w:rPr>
          <w:lang w:val="en-GB"/>
        </w:rPr>
      </w:pPr>
      <w:r>
        <w:rPr>
          <w:lang w:val="en-GB"/>
        </w:rPr>
        <w:t>g</w:t>
      </w:r>
      <w:r w:rsidR="00D007B6" w:rsidRPr="00F57443">
        <w:rPr>
          <w:lang w:val="en-GB"/>
        </w:rPr>
        <w:t xml:space="preserve">raduate </w:t>
      </w:r>
      <w:r w:rsidR="00C561F6" w:rsidRPr="00F57443">
        <w:rPr>
          <w:lang w:val="en-GB"/>
        </w:rPr>
        <w:t xml:space="preserve">surveys of current interest </w:t>
      </w:r>
    </w:p>
    <w:p w14:paraId="202BAAD4" w14:textId="77777777" w:rsidR="00EE68B0" w:rsidRPr="00F57443" w:rsidRDefault="00EE68B0" w:rsidP="00406F41">
      <w:pPr>
        <w:spacing w:after="0"/>
        <w:rPr>
          <w:shd w:val="clear" w:color="auto" w:fill="FFFFFF"/>
          <w:lang w:val="en-GB"/>
        </w:rPr>
      </w:pPr>
    </w:p>
    <w:p w14:paraId="274CD4C2" w14:textId="102D4488" w:rsidR="003965D3" w:rsidRPr="00F57443" w:rsidRDefault="00845143" w:rsidP="00406F41">
      <w:pPr>
        <w:spacing w:after="0"/>
        <w:rPr>
          <w:rFonts w:cstheme="minorHAnsi"/>
          <w:lang w:val="en-GB"/>
        </w:rPr>
      </w:pPr>
      <w:r w:rsidRPr="00F57443">
        <w:rPr>
          <w:shd w:val="clear" w:color="auto" w:fill="FFFFFF"/>
          <w:lang w:val="en-GB"/>
        </w:rPr>
        <w:t xml:space="preserve">Other relevant information on NMBU, the faculty and </w:t>
      </w:r>
      <w:r w:rsidR="009721DF">
        <w:rPr>
          <w:shd w:val="clear" w:color="auto" w:fill="FFFFFF"/>
          <w:lang w:val="en-GB"/>
        </w:rPr>
        <w:t xml:space="preserve">the </w:t>
      </w:r>
      <w:r w:rsidRPr="00F57443">
        <w:rPr>
          <w:shd w:val="clear" w:color="auto" w:fill="FFFFFF"/>
          <w:lang w:val="en-GB"/>
        </w:rPr>
        <w:t xml:space="preserve">programme can be </w:t>
      </w:r>
      <w:r w:rsidR="00C30393">
        <w:rPr>
          <w:shd w:val="clear" w:color="auto" w:fill="FFFFFF"/>
          <w:lang w:val="en-GB"/>
        </w:rPr>
        <w:t>enclos</w:t>
      </w:r>
      <w:r w:rsidRPr="00F57443">
        <w:rPr>
          <w:shd w:val="clear" w:color="auto" w:fill="FFFFFF"/>
          <w:lang w:val="en-GB"/>
        </w:rPr>
        <w:t xml:space="preserve">ed </w:t>
      </w:r>
      <w:r w:rsidR="00955200" w:rsidRPr="00F57443">
        <w:rPr>
          <w:shd w:val="clear" w:color="auto" w:fill="FFFFFF"/>
          <w:lang w:val="en-GB"/>
        </w:rPr>
        <w:t>if needed</w:t>
      </w:r>
      <w:r w:rsidR="00F57443" w:rsidRPr="00F57443">
        <w:rPr>
          <w:shd w:val="clear" w:color="auto" w:fill="FFFFFF"/>
          <w:lang w:val="en-GB"/>
        </w:rPr>
        <w:t xml:space="preserve">. </w:t>
      </w:r>
    </w:p>
    <w:sectPr w:rsidR="003965D3" w:rsidRPr="00F57443" w:rsidSect="0079673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F9276" w14:textId="77777777" w:rsidR="007725E2" w:rsidRDefault="007725E2" w:rsidP="0079673B">
      <w:pPr>
        <w:spacing w:after="0" w:line="240" w:lineRule="auto"/>
      </w:pPr>
      <w:r>
        <w:separator/>
      </w:r>
    </w:p>
  </w:endnote>
  <w:endnote w:type="continuationSeparator" w:id="0">
    <w:p w14:paraId="47B7718A" w14:textId="77777777" w:rsidR="007725E2" w:rsidRDefault="007725E2" w:rsidP="0079673B">
      <w:pPr>
        <w:spacing w:after="0" w:line="240" w:lineRule="auto"/>
      </w:pPr>
      <w:r>
        <w:continuationSeparator/>
      </w:r>
    </w:p>
  </w:endnote>
  <w:endnote w:type="continuationNotice" w:id="1">
    <w:p w14:paraId="7EEFCE54" w14:textId="77777777" w:rsidR="007725E2" w:rsidRDefault="007725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1ABD4" w14:textId="77777777" w:rsidR="00B3413A" w:rsidRDefault="00B3413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E1D81" w14:textId="77777777" w:rsidR="00B3413A" w:rsidRDefault="00B3413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AB9F" w14:textId="77777777" w:rsidR="00B3413A" w:rsidRDefault="00B3413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29370" w14:textId="77777777" w:rsidR="007725E2" w:rsidRDefault="007725E2" w:rsidP="0079673B">
      <w:pPr>
        <w:spacing w:after="0" w:line="240" w:lineRule="auto"/>
      </w:pPr>
      <w:r>
        <w:separator/>
      </w:r>
    </w:p>
  </w:footnote>
  <w:footnote w:type="continuationSeparator" w:id="0">
    <w:p w14:paraId="2348C28C" w14:textId="77777777" w:rsidR="007725E2" w:rsidRDefault="007725E2" w:rsidP="0079673B">
      <w:pPr>
        <w:spacing w:after="0" w:line="240" w:lineRule="auto"/>
      </w:pPr>
      <w:r>
        <w:continuationSeparator/>
      </w:r>
    </w:p>
  </w:footnote>
  <w:footnote w:type="continuationNotice" w:id="1">
    <w:p w14:paraId="203F1483" w14:textId="77777777" w:rsidR="007725E2" w:rsidRDefault="007725E2">
      <w:pPr>
        <w:spacing w:after="0" w:line="240" w:lineRule="auto"/>
      </w:pPr>
    </w:p>
  </w:footnote>
  <w:footnote w:id="2">
    <w:p w14:paraId="14B24ECA" w14:textId="468FD88C" w:rsidR="00C01FD1" w:rsidRPr="00496CA1" w:rsidRDefault="00C01FD1" w:rsidP="00C01FD1">
      <w:pPr>
        <w:pStyle w:val="Fotnotetekst"/>
        <w:rPr>
          <w:rFonts w:cstheme="minorHAnsi"/>
          <w:lang w:val="en-GB"/>
        </w:rPr>
      </w:pPr>
      <w:r w:rsidRPr="00276307">
        <w:rPr>
          <w:rStyle w:val="Fotnotereferanse"/>
          <w:rFonts w:cstheme="minorHAnsi"/>
        </w:rPr>
        <w:footnoteRef/>
      </w:r>
      <w:r w:rsidRPr="00276307">
        <w:rPr>
          <w:rFonts w:cstheme="minorHAnsi"/>
          <w:lang w:val="en-GB"/>
        </w:rPr>
        <w:t xml:space="preserve"> </w:t>
      </w:r>
      <w:r w:rsidR="00543E4C" w:rsidRPr="00276307">
        <w:rPr>
          <w:rFonts w:cstheme="minorHAnsi"/>
          <w:lang w:val="en-GB"/>
        </w:rPr>
        <w:t xml:space="preserve">The “programme description” is here understood as the written description of the programme of study that is registered in </w:t>
      </w:r>
      <w:r w:rsidR="000C62AC" w:rsidRPr="00276307">
        <w:rPr>
          <w:rFonts w:cstheme="minorHAnsi"/>
          <w:lang w:val="en-GB"/>
        </w:rPr>
        <w:t>FS and on</w:t>
      </w:r>
      <w:r w:rsidR="00513C45">
        <w:rPr>
          <w:rFonts w:cstheme="minorHAnsi"/>
          <w:lang w:val="en-GB"/>
        </w:rPr>
        <w:t>line</w:t>
      </w:r>
      <w:r w:rsidR="000C62AC" w:rsidRPr="00276307">
        <w:rPr>
          <w:rFonts w:cstheme="minorHAnsi"/>
          <w:lang w:val="en-GB"/>
        </w:rPr>
        <w:t xml:space="preserve">. </w:t>
      </w:r>
    </w:p>
  </w:footnote>
  <w:footnote w:id="3">
    <w:p w14:paraId="1785595A" w14:textId="00305CB8" w:rsidR="00C01FD1" w:rsidRPr="00276307" w:rsidRDefault="00C01FD1" w:rsidP="00C01FD1">
      <w:pPr>
        <w:pStyle w:val="Fotnotetekst"/>
        <w:rPr>
          <w:rFonts w:cstheme="minorHAnsi"/>
          <w:lang w:val="en-GB"/>
        </w:rPr>
      </w:pPr>
      <w:r w:rsidRPr="00276307">
        <w:rPr>
          <w:rStyle w:val="Fotnotereferanse"/>
          <w:rFonts w:cstheme="minorHAnsi"/>
        </w:rPr>
        <w:footnoteRef/>
      </w:r>
      <w:r w:rsidRPr="00276307">
        <w:rPr>
          <w:rFonts w:cstheme="minorHAnsi"/>
          <w:lang w:val="en-GB"/>
        </w:rPr>
        <w:t xml:space="preserve"> </w:t>
      </w:r>
      <w:r w:rsidR="00276307" w:rsidRPr="00276307">
        <w:rPr>
          <w:rFonts w:cstheme="minorHAnsi"/>
          <w:lang w:val="en-GB"/>
        </w:rPr>
        <w:t>The “study plan” is a part of the “programme description” and is here understood as a table with an overview of the courses in the programme of study, compulsory and optional courses, progression and any progression requirements, and any programme options (profiles) and requirements for specializations.</w:t>
      </w:r>
    </w:p>
  </w:footnote>
  <w:footnote w:id="4">
    <w:p w14:paraId="3BAB0AA1" w14:textId="3F28CA91" w:rsidR="00C238AF" w:rsidRDefault="00C238AF">
      <w:pPr>
        <w:pStyle w:val="Fotnotetekst"/>
      </w:pPr>
      <w:r>
        <w:rPr>
          <w:rStyle w:val="Fotnotereferanse"/>
        </w:rPr>
        <w:footnoteRef/>
      </w:r>
      <w:r>
        <w:t xml:space="preserve"> I</w:t>
      </w:r>
      <w:r w:rsidRPr="00EA559B">
        <w:rPr>
          <w:lang w:val="en-GB"/>
        </w:rPr>
        <w:t xml:space="preserve">n Norwegian: </w:t>
      </w:r>
      <w:proofErr w:type="spellStart"/>
      <w:r w:rsidRPr="00EA559B">
        <w:rPr>
          <w:i/>
          <w:iCs/>
          <w:lang w:val="en-GB"/>
        </w:rPr>
        <w:t>antall</w:t>
      </w:r>
      <w:proofErr w:type="spellEnd"/>
      <w:r w:rsidRPr="00EA559B">
        <w:rPr>
          <w:i/>
          <w:iCs/>
          <w:lang w:val="en-GB"/>
        </w:rPr>
        <w:t xml:space="preserve"> </w:t>
      </w:r>
      <w:proofErr w:type="spellStart"/>
      <w:r w:rsidRPr="00EA559B">
        <w:rPr>
          <w:i/>
          <w:iCs/>
          <w:lang w:val="en-GB"/>
        </w:rPr>
        <w:t>møtt</w:t>
      </w:r>
      <w:proofErr w:type="spellEnd"/>
      <w:r>
        <w:rPr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0E4C" w14:textId="77777777" w:rsidR="00B3413A" w:rsidRDefault="00B3413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1AEF3" w14:textId="77777777" w:rsidR="00B3413A" w:rsidRDefault="00B3413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00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40"/>
      <w:gridCol w:w="3211"/>
      <w:gridCol w:w="864"/>
      <w:gridCol w:w="1985"/>
    </w:tblGrid>
    <w:tr w:rsidR="00510553" w:rsidRPr="007C7136" w14:paraId="53B25908" w14:textId="77777777" w:rsidTr="0057751E">
      <w:trPr>
        <w:cantSplit/>
        <w:trHeight w:val="262"/>
      </w:trPr>
      <w:tc>
        <w:tcPr>
          <w:tcW w:w="2939" w:type="dxa"/>
          <w:vMerge w:val="restart"/>
          <w:tcBorders>
            <w:top w:val="single" w:sz="4" w:space="0" w:color="E6E6E6"/>
            <w:left w:val="single" w:sz="4" w:space="0" w:color="E6E6E6"/>
            <w:bottom w:val="single" w:sz="4" w:space="0" w:color="E6E6E6"/>
            <w:right w:val="single" w:sz="4" w:space="0" w:color="E6E6E6"/>
          </w:tcBorders>
          <w:tcMar>
            <w:top w:w="0" w:type="dxa"/>
            <w:left w:w="70" w:type="dxa"/>
            <w:bottom w:w="57" w:type="dxa"/>
            <w:right w:w="70" w:type="dxa"/>
          </w:tcMar>
          <w:vAlign w:val="center"/>
          <w:hideMark/>
        </w:tcPr>
        <w:p w14:paraId="141A0CCA" w14:textId="77777777" w:rsidR="00510553" w:rsidRDefault="00510553" w:rsidP="00510553">
          <w:pPr>
            <w:rPr>
              <w:rFonts w:ascii="Arial" w:hAnsi="Arial"/>
              <w:color w:val="808080" w:themeColor="background1" w:themeShade="80"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3FFD513" wp14:editId="789E038E">
                <wp:simplePos x="0" y="0"/>
                <wp:positionH relativeFrom="column">
                  <wp:posOffset>635</wp:posOffset>
                </wp:positionH>
                <wp:positionV relativeFrom="paragraph">
                  <wp:posOffset>3175</wp:posOffset>
                </wp:positionV>
                <wp:extent cx="1695450" cy="763270"/>
                <wp:effectExtent l="0" t="0" r="0" b="0"/>
                <wp:wrapNone/>
                <wp:docPr id="1" name="Bilde 1" descr="Et bilde som inneholder tekst, Font, symbol, skjermbilde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e 1" descr="Et bilde som inneholder tekst, Font, symbol, skjermbilde&#10;&#10;Automatisk generert beskrivel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7632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58" w:type="dxa"/>
          <w:gridSpan w:val="3"/>
          <w:tcBorders>
            <w:top w:val="single" w:sz="4" w:space="0" w:color="E6E6E6"/>
            <w:left w:val="single" w:sz="4" w:space="0" w:color="E6E6E6"/>
            <w:bottom w:val="single" w:sz="4" w:space="0" w:color="E6E6E6"/>
            <w:right w:val="single" w:sz="4" w:space="0" w:color="E6E6E6"/>
          </w:tcBorders>
          <w:vAlign w:val="center"/>
        </w:tcPr>
        <w:p w14:paraId="466960C6" w14:textId="4F5FC8AB" w:rsidR="00510553" w:rsidRPr="00F57443" w:rsidRDefault="00BC6EE7" w:rsidP="00510553">
          <w:pPr>
            <w:spacing w:after="0"/>
            <w:rPr>
              <w:sz w:val="16"/>
              <w:lang w:val="en-GB"/>
            </w:rPr>
          </w:pPr>
          <w:r w:rsidRPr="00F57443">
            <w:rPr>
              <w:rStyle w:val="Overskrift1Tegn"/>
              <w:rFonts w:eastAsiaTheme="minorHAnsi"/>
              <w:color w:val="117D6B"/>
              <w:sz w:val="20"/>
              <w:lang w:val="en-GB"/>
            </w:rPr>
            <w:t xml:space="preserve">Guidelines for self-evaluation report </w:t>
          </w:r>
          <w:r w:rsidR="00ED0497" w:rsidRPr="00F57443">
            <w:rPr>
              <w:rStyle w:val="Overskrift1Tegn"/>
              <w:rFonts w:eastAsiaTheme="minorHAnsi"/>
              <w:color w:val="117D6B"/>
              <w:sz w:val="20"/>
              <w:lang w:val="en-GB"/>
            </w:rPr>
            <w:t>for periodic programme evaluation, degree-granting programmes of study</w:t>
          </w:r>
          <w:r w:rsidR="002C5D74" w:rsidRPr="00F57443">
            <w:rPr>
              <w:rStyle w:val="Overskrift1Tegn"/>
              <w:rFonts w:eastAsiaTheme="minorHAnsi"/>
              <w:color w:val="117D6B"/>
              <w:sz w:val="20"/>
              <w:lang w:val="en-GB"/>
            </w:rPr>
            <w:t xml:space="preserve"> </w:t>
          </w:r>
        </w:p>
      </w:tc>
    </w:tr>
    <w:tr w:rsidR="00510553" w14:paraId="6E4DA6AB" w14:textId="77777777" w:rsidTr="0057751E">
      <w:trPr>
        <w:cantSplit/>
        <w:trHeight w:val="562"/>
      </w:trPr>
      <w:tc>
        <w:tcPr>
          <w:tcW w:w="2939" w:type="dxa"/>
          <w:vMerge/>
          <w:tcBorders>
            <w:top w:val="single" w:sz="4" w:space="0" w:color="E6E6E6"/>
            <w:left w:val="single" w:sz="4" w:space="0" w:color="E6E6E6"/>
            <w:bottom w:val="single" w:sz="4" w:space="0" w:color="E6E6E6"/>
            <w:right w:val="single" w:sz="4" w:space="0" w:color="E6E6E6"/>
          </w:tcBorders>
          <w:vAlign w:val="center"/>
          <w:hideMark/>
        </w:tcPr>
        <w:p w14:paraId="7C0E5E38" w14:textId="77777777" w:rsidR="00510553" w:rsidRPr="00D53AD7" w:rsidRDefault="00510553" w:rsidP="00510553">
          <w:pPr>
            <w:spacing w:after="0"/>
            <w:rPr>
              <w:rFonts w:ascii="Arial" w:hAnsi="Arial"/>
              <w:color w:val="808080" w:themeColor="background1" w:themeShade="80"/>
              <w:sz w:val="16"/>
              <w:lang w:val="en-GB"/>
            </w:rPr>
          </w:pPr>
        </w:p>
      </w:tc>
      <w:tc>
        <w:tcPr>
          <w:tcW w:w="3210" w:type="dxa"/>
          <w:tcBorders>
            <w:top w:val="single" w:sz="4" w:space="0" w:color="E6E6E6"/>
            <w:left w:val="single" w:sz="4" w:space="0" w:color="E6E6E6"/>
            <w:bottom w:val="single" w:sz="4" w:space="0" w:color="E6E6E6"/>
            <w:right w:val="single" w:sz="4" w:space="0" w:color="E6E6E6"/>
          </w:tcBorders>
          <w:vAlign w:val="center"/>
        </w:tcPr>
        <w:p w14:paraId="4E419423" w14:textId="661927E6" w:rsidR="00510553" w:rsidRPr="00F57443" w:rsidRDefault="004B7E06" w:rsidP="00510553">
          <w:pPr>
            <w:spacing w:after="0"/>
            <w:rPr>
              <w:rFonts w:ascii="Arial" w:hAnsi="Arial"/>
              <w:color w:val="808080" w:themeColor="background1" w:themeShade="80"/>
              <w:sz w:val="16"/>
              <w:lang w:val="en-GB"/>
            </w:rPr>
          </w:pPr>
          <w:r w:rsidRPr="00F57443">
            <w:rPr>
              <w:rFonts w:ascii="Arial" w:hAnsi="Arial"/>
              <w:color w:val="808080" w:themeColor="background1" w:themeShade="80"/>
              <w:sz w:val="16"/>
              <w:lang w:val="en-GB"/>
            </w:rPr>
            <w:t>Developed by</w:t>
          </w:r>
          <w:r w:rsidR="00510553" w:rsidRPr="00F57443">
            <w:rPr>
              <w:rFonts w:ascii="Arial" w:hAnsi="Arial"/>
              <w:color w:val="808080" w:themeColor="background1" w:themeShade="80"/>
              <w:sz w:val="16"/>
              <w:lang w:val="en-GB"/>
            </w:rPr>
            <w:t xml:space="preserve">: </w:t>
          </w:r>
          <w:r w:rsidR="00B86E12" w:rsidRPr="00F57443">
            <w:rPr>
              <w:rFonts w:ascii="Arial" w:hAnsi="Arial"/>
              <w:color w:val="808080" w:themeColor="background1" w:themeShade="80"/>
              <w:sz w:val="16"/>
              <w:lang w:val="en-GB"/>
            </w:rPr>
            <w:t xml:space="preserve">the </w:t>
          </w:r>
          <w:r w:rsidR="003503B6" w:rsidRPr="00F57443">
            <w:rPr>
              <w:rFonts w:ascii="Arial" w:hAnsi="Arial"/>
              <w:color w:val="808080" w:themeColor="background1" w:themeShade="80"/>
              <w:sz w:val="16"/>
              <w:lang w:val="en-GB"/>
            </w:rPr>
            <w:t xml:space="preserve">Department of </w:t>
          </w:r>
          <w:r w:rsidR="000671FB" w:rsidRPr="00F57443">
            <w:rPr>
              <w:rFonts w:ascii="Arial" w:hAnsi="Arial"/>
              <w:color w:val="808080" w:themeColor="background1" w:themeShade="80"/>
              <w:sz w:val="16"/>
              <w:lang w:val="en-GB"/>
            </w:rPr>
            <w:t>Academic Affairs</w:t>
          </w:r>
        </w:p>
        <w:p w14:paraId="44DCDE0D" w14:textId="1046CDB9" w:rsidR="00510553" w:rsidRPr="00F57443" w:rsidRDefault="00510553" w:rsidP="00510553">
          <w:pPr>
            <w:spacing w:after="0"/>
            <w:rPr>
              <w:rFonts w:ascii="Arial" w:hAnsi="Arial"/>
              <w:color w:val="808080" w:themeColor="background1" w:themeShade="80"/>
              <w:sz w:val="16"/>
              <w:lang w:val="en-GB"/>
            </w:rPr>
          </w:pPr>
          <w:r w:rsidRPr="00F57443">
            <w:rPr>
              <w:rFonts w:ascii="Arial" w:hAnsi="Arial"/>
              <w:color w:val="808080" w:themeColor="background1" w:themeShade="80"/>
              <w:sz w:val="16"/>
              <w:lang w:val="en-GB"/>
            </w:rPr>
            <w:t>Dat</w:t>
          </w:r>
          <w:r w:rsidR="004B7E06" w:rsidRPr="00F57443">
            <w:rPr>
              <w:rFonts w:ascii="Arial" w:hAnsi="Arial"/>
              <w:color w:val="808080" w:themeColor="background1" w:themeShade="80"/>
              <w:sz w:val="16"/>
              <w:lang w:val="en-GB"/>
            </w:rPr>
            <w:t>e</w:t>
          </w:r>
          <w:r w:rsidRPr="00F57443">
            <w:rPr>
              <w:rFonts w:ascii="Arial" w:hAnsi="Arial"/>
              <w:color w:val="808080" w:themeColor="background1" w:themeShade="80"/>
              <w:sz w:val="16"/>
              <w:lang w:val="en-GB"/>
            </w:rPr>
            <w:t xml:space="preserve">: </w:t>
          </w:r>
          <w:r w:rsidR="0045231B">
            <w:rPr>
              <w:rFonts w:ascii="Arial" w:hAnsi="Arial"/>
              <w:color w:val="808080" w:themeColor="background1" w:themeShade="80"/>
              <w:sz w:val="16"/>
              <w:lang w:val="en-GB"/>
            </w:rPr>
            <w:t>2</w:t>
          </w:r>
          <w:r w:rsidR="00C3712C">
            <w:rPr>
              <w:rFonts w:ascii="Arial" w:hAnsi="Arial"/>
              <w:color w:val="808080" w:themeColor="background1" w:themeShade="80"/>
              <w:sz w:val="16"/>
              <w:lang w:val="en-GB"/>
            </w:rPr>
            <w:t>5</w:t>
          </w:r>
          <w:r w:rsidR="00B86E12" w:rsidRPr="00F57443">
            <w:rPr>
              <w:rFonts w:ascii="Arial" w:hAnsi="Arial"/>
              <w:color w:val="808080" w:themeColor="background1" w:themeShade="80"/>
              <w:sz w:val="16"/>
              <w:lang w:val="en-GB"/>
            </w:rPr>
            <w:t xml:space="preserve"> </w:t>
          </w:r>
          <w:r w:rsidR="00B86E12" w:rsidRPr="00F57443">
            <w:rPr>
              <w:rFonts w:ascii="Arial" w:hAnsi="Arial"/>
              <w:color w:val="808080" w:themeColor="background1" w:themeShade="80"/>
              <w:sz w:val="16"/>
              <w:lang w:val="en-GB"/>
            </w:rPr>
            <w:t>Jan</w:t>
          </w:r>
          <w:r w:rsidR="00926B3D">
            <w:rPr>
              <w:rFonts w:ascii="Arial" w:hAnsi="Arial"/>
              <w:color w:val="808080" w:themeColor="background1" w:themeShade="80"/>
              <w:sz w:val="16"/>
              <w:lang w:val="en-GB"/>
            </w:rPr>
            <w:t>.</w:t>
          </w:r>
          <w:r w:rsidR="00B86E12" w:rsidRPr="00F57443">
            <w:rPr>
              <w:rFonts w:ascii="Arial" w:hAnsi="Arial"/>
              <w:color w:val="808080" w:themeColor="background1" w:themeShade="80"/>
              <w:sz w:val="16"/>
              <w:lang w:val="en-GB"/>
            </w:rPr>
            <w:t xml:space="preserve"> </w:t>
          </w:r>
          <w:r w:rsidRPr="00F57443">
            <w:rPr>
              <w:rFonts w:ascii="Arial" w:hAnsi="Arial"/>
              <w:color w:val="808080" w:themeColor="background1" w:themeShade="80"/>
              <w:sz w:val="16"/>
              <w:lang w:val="en-GB"/>
            </w:rPr>
            <w:t>202</w:t>
          </w:r>
          <w:r w:rsidR="00E80EDC" w:rsidRPr="00F57443">
            <w:rPr>
              <w:rFonts w:ascii="Arial" w:hAnsi="Arial"/>
              <w:color w:val="808080" w:themeColor="background1" w:themeShade="80"/>
              <w:sz w:val="16"/>
              <w:lang w:val="en-GB"/>
            </w:rPr>
            <w:t>4</w:t>
          </w:r>
        </w:p>
        <w:p w14:paraId="683F82AB" w14:textId="6E1CA1EE" w:rsidR="00510553" w:rsidRPr="00F57443" w:rsidRDefault="00B86E12" w:rsidP="00510553">
          <w:pPr>
            <w:spacing w:after="0"/>
            <w:rPr>
              <w:rFonts w:ascii="Arial" w:hAnsi="Arial"/>
              <w:color w:val="808080" w:themeColor="background1" w:themeShade="80"/>
              <w:sz w:val="16"/>
              <w:lang w:val="en-GB"/>
            </w:rPr>
          </w:pPr>
          <w:r w:rsidRPr="00F57443">
            <w:rPr>
              <w:rFonts w:ascii="Arial" w:hAnsi="Arial"/>
              <w:color w:val="808080" w:themeColor="background1" w:themeShade="80"/>
              <w:sz w:val="16"/>
              <w:lang w:val="en-GB"/>
            </w:rPr>
            <w:t>Revised</w:t>
          </w:r>
          <w:r w:rsidR="00FF74A7" w:rsidRPr="00F57443">
            <w:rPr>
              <w:rFonts w:ascii="Arial" w:hAnsi="Arial"/>
              <w:color w:val="808080" w:themeColor="background1" w:themeShade="80"/>
              <w:sz w:val="16"/>
              <w:lang w:val="en-GB"/>
            </w:rPr>
            <w:t xml:space="preserve"> on</w:t>
          </w:r>
          <w:r w:rsidRPr="00F57443">
            <w:rPr>
              <w:rFonts w:ascii="Arial" w:hAnsi="Arial"/>
              <w:color w:val="808080" w:themeColor="background1" w:themeShade="80"/>
              <w:sz w:val="16"/>
              <w:lang w:val="en-GB"/>
            </w:rPr>
            <w:t xml:space="preserve"> date</w:t>
          </w:r>
          <w:r w:rsidR="00510553" w:rsidRPr="00F57443">
            <w:rPr>
              <w:rFonts w:ascii="Arial" w:hAnsi="Arial"/>
              <w:color w:val="808080" w:themeColor="background1" w:themeShade="80"/>
              <w:sz w:val="16"/>
              <w:lang w:val="en-GB"/>
            </w:rPr>
            <w:t xml:space="preserve">: </w:t>
          </w:r>
        </w:p>
      </w:tc>
      <w:tc>
        <w:tcPr>
          <w:tcW w:w="864" w:type="dxa"/>
          <w:tcBorders>
            <w:top w:val="single" w:sz="4" w:space="0" w:color="E6E6E6"/>
            <w:left w:val="single" w:sz="4" w:space="0" w:color="E6E6E6"/>
            <w:bottom w:val="single" w:sz="4" w:space="0" w:color="E6E6E6"/>
            <w:right w:val="nil"/>
          </w:tcBorders>
          <w:vAlign w:val="center"/>
          <w:hideMark/>
        </w:tcPr>
        <w:p w14:paraId="6DCCBE6D" w14:textId="2F8B9F0D" w:rsidR="00510553" w:rsidRPr="00F57443" w:rsidRDefault="00B86E12" w:rsidP="00510553">
          <w:pPr>
            <w:spacing w:after="0"/>
            <w:rPr>
              <w:rFonts w:ascii="Arial" w:hAnsi="Arial"/>
              <w:color w:val="808080" w:themeColor="background1" w:themeShade="80"/>
              <w:sz w:val="16"/>
              <w:lang w:val="en-GB"/>
            </w:rPr>
          </w:pPr>
          <w:r w:rsidRPr="00F57443">
            <w:rPr>
              <w:rFonts w:ascii="Arial" w:hAnsi="Arial"/>
              <w:color w:val="808080" w:themeColor="background1" w:themeShade="80"/>
              <w:sz w:val="16"/>
              <w:lang w:val="en-GB"/>
            </w:rPr>
            <w:t>Replaces</w:t>
          </w:r>
          <w:r w:rsidR="00510553" w:rsidRPr="00F57443">
            <w:rPr>
              <w:rFonts w:ascii="Arial" w:hAnsi="Arial"/>
              <w:color w:val="808080" w:themeColor="background1" w:themeShade="80"/>
              <w:sz w:val="16"/>
              <w:lang w:val="en-GB"/>
            </w:rPr>
            <w:t>:</w:t>
          </w:r>
        </w:p>
      </w:tc>
      <w:tc>
        <w:tcPr>
          <w:tcW w:w="1984" w:type="dxa"/>
          <w:tcBorders>
            <w:top w:val="single" w:sz="4" w:space="0" w:color="E6E6E6"/>
            <w:left w:val="nil"/>
            <w:bottom w:val="single" w:sz="4" w:space="0" w:color="E6E6E6"/>
            <w:right w:val="single" w:sz="4" w:space="0" w:color="E6E6E6"/>
          </w:tcBorders>
          <w:vAlign w:val="center"/>
          <w:hideMark/>
        </w:tcPr>
        <w:p w14:paraId="62B25401" w14:textId="125E7A4F" w:rsidR="00510553" w:rsidRPr="00F57443" w:rsidRDefault="00975FB0" w:rsidP="00510553">
          <w:pPr>
            <w:spacing w:after="0"/>
            <w:rPr>
              <w:rFonts w:ascii="Arial" w:hAnsi="Arial"/>
              <w:color w:val="808080" w:themeColor="background1" w:themeShade="80"/>
              <w:sz w:val="16"/>
              <w:lang w:val="en-GB"/>
            </w:rPr>
          </w:pPr>
          <w:r w:rsidRPr="005F1542">
            <w:rPr>
              <w:rFonts w:ascii="Arial" w:hAnsi="Arial"/>
              <w:color w:val="808080" w:themeColor="background1" w:themeShade="80"/>
              <w:sz w:val="16"/>
            </w:rPr>
            <w:t>Veileder for egenevalueringsrapport,</w:t>
          </w:r>
          <w:r w:rsidR="004F617C" w:rsidRPr="005F1542">
            <w:rPr>
              <w:rFonts w:ascii="Arial" w:hAnsi="Arial"/>
              <w:color w:val="808080" w:themeColor="background1" w:themeShade="80"/>
              <w:sz w:val="16"/>
            </w:rPr>
            <w:t xml:space="preserve"> ved periodisk programevaluering ved</w:t>
          </w:r>
          <w:r w:rsidR="004F617C" w:rsidRPr="00F57443">
            <w:rPr>
              <w:rFonts w:ascii="Arial" w:hAnsi="Arial"/>
              <w:color w:val="808080" w:themeColor="background1" w:themeShade="80"/>
              <w:sz w:val="16"/>
              <w:lang w:val="en-GB"/>
            </w:rPr>
            <w:t xml:space="preserve"> NMBU (22</w:t>
          </w:r>
          <w:r w:rsidR="00B3413A">
            <w:rPr>
              <w:rFonts w:ascii="Arial" w:hAnsi="Arial"/>
              <w:color w:val="808080" w:themeColor="background1" w:themeShade="80"/>
              <w:sz w:val="16"/>
              <w:lang w:val="en-GB"/>
            </w:rPr>
            <w:t xml:space="preserve"> Sept. </w:t>
          </w:r>
          <w:r w:rsidR="004F617C" w:rsidRPr="00F57443">
            <w:rPr>
              <w:rFonts w:ascii="Arial" w:hAnsi="Arial"/>
              <w:color w:val="808080" w:themeColor="background1" w:themeShade="80"/>
              <w:sz w:val="16"/>
              <w:lang w:val="en-GB"/>
            </w:rPr>
            <w:t>2022)</w:t>
          </w:r>
        </w:p>
      </w:tc>
    </w:tr>
  </w:tbl>
  <w:p w14:paraId="19811184" w14:textId="77777777" w:rsidR="00510553" w:rsidRDefault="0051055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1BD9"/>
    <w:multiLevelType w:val="hybridMultilevel"/>
    <w:tmpl w:val="FB7211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0FC2"/>
    <w:multiLevelType w:val="hybridMultilevel"/>
    <w:tmpl w:val="B37E805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9F0F33"/>
    <w:multiLevelType w:val="hybridMultilevel"/>
    <w:tmpl w:val="9C6C5FAE"/>
    <w:lvl w:ilvl="0" w:tplc="316E9B3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61776"/>
    <w:multiLevelType w:val="hybridMultilevel"/>
    <w:tmpl w:val="9AD8DE84"/>
    <w:lvl w:ilvl="0" w:tplc="316E9B3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C14A0"/>
    <w:multiLevelType w:val="hybridMultilevel"/>
    <w:tmpl w:val="8DF0C756"/>
    <w:lvl w:ilvl="0" w:tplc="9A1CC0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95338"/>
    <w:multiLevelType w:val="multilevel"/>
    <w:tmpl w:val="285C95FA"/>
    <w:lvl w:ilvl="0">
      <w:start w:val="1"/>
      <w:numFmt w:val="decimal"/>
      <w:pStyle w:val="Overskrift1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pStyle w:val="Overskrift2"/>
      <w:lvlText w:val="%1.%2."/>
      <w:lvlJc w:val="left"/>
      <w:pPr>
        <w:tabs>
          <w:tab w:val="num" w:pos="964"/>
        </w:tabs>
        <w:ind w:left="964" w:hanging="51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7DE63F2A"/>
    <w:multiLevelType w:val="hybridMultilevel"/>
    <w:tmpl w:val="D586F9F2"/>
    <w:lvl w:ilvl="0" w:tplc="316E9B3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4D2870FA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0260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031307">
    <w:abstractNumId w:val="2"/>
  </w:num>
  <w:num w:numId="3" w16cid:durableId="1796678017">
    <w:abstractNumId w:val="3"/>
  </w:num>
  <w:num w:numId="4" w16cid:durableId="2066484350">
    <w:abstractNumId w:val="6"/>
  </w:num>
  <w:num w:numId="5" w16cid:durableId="355665715">
    <w:abstractNumId w:val="4"/>
  </w:num>
  <w:num w:numId="6" w16cid:durableId="1391345494">
    <w:abstractNumId w:val="0"/>
  </w:num>
  <w:num w:numId="7" w16cid:durableId="685332094">
    <w:abstractNumId w:val="1"/>
  </w:num>
  <w:num w:numId="8" w16cid:durableId="9510175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9C49FF"/>
    <w:rsid w:val="000047D0"/>
    <w:rsid w:val="00004DFC"/>
    <w:rsid w:val="000225B6"/>
    <w:rsid w:val="00023E3D"/>
    <w:rsid w:val="000274A9"/>
    <w:rsid w:val="00027896"/>
    <w:rsid w:val="00027EDB"/>
    <w:rsid w:val="000365B6"/>
    <w:rsid w:val="00040504"/>
    <w:rsid w:val="00050645"/>
    <w:rsid w:val="00050C69"/>
    <w:rsid w:val="00052D6B"/>
    <w:rsid w:val="00054FE9"/>
    <w:rsid w:val="0005622E"/>
    <w:rsid w:val="00057BD0"/>
    <w:rsid w:val="00066084"/>
    <w:rsid w:val="000671FB"/>
    <w:rsid w:val="00070B62"/>
    <w:rsid w:val="000714D0"/>
    <w:rsid w:val="00073E04"/>
    <w:rsid w:val="00074663"/>
    <w:rsid w:val="00074BDC"/>
    <w:rsid w:val="00082162"/>
    <w:rsid w:val="000834B7"/>
    <w:rsid w:val="000938A1"/>
    <w:rsid w:val="0009425B"/>
    <w:rsid w:val="00096EF4"/>
    <w:rsid w:val="00097A6F"/>
    <w:rsid w:val="000A6EE5"/>
    <w:rsid w:val="000A78FA"/>
    <w:rsid w:val="000B2069"/>
    <w:rsid w:val="000B3014"/>
    <w:rsid w:val="000B569A"/>
    <w:rsid w:val="000C16D0"/>
    <w:rsid w:val="000C494E"/>
    <w:rsid w:val="000C62AC"/>
    <w:rsid w:val="000C7172"/>
    <w:rsid w:val="000D1706"/>
    <w:rsid w:val="000D313C"/>
    <w:rsid w:val="000E1115"/>
    <w:rsid w:val="000E1752"/>
    <w:rsid w:val="000E2853"/>
    <w:rsid w:val="000E2C85"/>
    <w:rsid w:val="000E46C0"/>
    <w:rsid w:val="000E6C45"/>
    <w:rsid w:val="000F02A7"/>
    <w:rsid w:val="000F3122"/>
    <w:rsid w:val="000F35B0"/>
    <w:rsid w:val="000F5052"/>
    <w:rsid w:val="000F59E9"/>
    <w:rsid w:val="000F77A5"/>
    <w:rsid w:val="00101942"/>
    <w:rsid w:val="00103E94"/>
    <w:rsid w:val="001042FA"/>
    <w:rsid w:val="00106066"/>
    <w:rsid w:val="00116D69"/>
    <w:rsid w:val="00121609"/>
    <w:rsid w:val="001265DE"/>
    <w:rsid w:val="0012678A"/>
    <w:rsid w:val="001328E9"/>
    <w:rsid w:val="00132A17"/>
    <w:rsid w:val="00134833"/>
    <w:rsid w:val="001374CB"/>
    <w:rsid w:val="00137901"/>
    <w:rsid w:val="00141BEA"/>
    <w:rsid w:val="001424D8"/>
    <w:rsid w:val="00145DB5"/>
    <w:rsid w:val="00146F88"/>
    <w:rsid w:val="001554EE"/>
    <w:rsid w:val="00161722"/>
    <w:rsid w:val="00162A17"/>
    <w:rsid w:val="00163C9F"/>
    <w:rsid w:val="001647FE"/>
    <w:rsid w:val="001661B3"/>
    <w:rsid w:val="00167C9E"/>
    <w:rsid w:val="00177775"/>
    <w:rsid w:val="0018152C"/>
    <w:rsid w:val="00181D66"/>
    <w:rsid w:val="001831C8"/>
    <w:rsid w:val="00191A7C"/>
    <w:rsid w:val="00192BB6"/>
    <w:rsid w:val="00196722"/>
    <w:rsid w:val="001A0053"/>
    <w:rsid w:val="001A3C05"/>
    <w:rsid w:val="001A3C29"/>
    <w:rsid w:val="001B24D7"/>
    <w:rsid w:val="001B4CBB"/>
    <w:rsid w:val="001B4D58"/>
    <w:rsid w:val="001B7FA1"/>
    <w:rsid w:val="001C1684"/>
    <w:rsid w:val="001C314A"/>
    <w:rsid w:val="001C5941"/>
    <w:rsid w:val="001C60EF"/>
    <w:rsid w:val="001C73DB"/>
    <w:rsid w:val="001D27A2"/>
    <w:rsid w:val="001D6B3F"/>
    <w:rsid w:val="001D73A8"/>
    <w:rsid w:val="001E064F"/>
    <w:rsid w:val="001E0FA3"/>
    <w:rsid w:val="001E2AC0"/>
    <w:rsid w:val="001F4202"/>
    <w:rsid w:val="001F7544"/>
    <w:rsid w:val="00200B84"/>
    <w:rsid w:val="00205241"/>
    <w:rsid w:val="002068D1"/>
    <w:rsid w:val="002117F6"/>
    <w:rsid w:val="00214373"/>
    <w:rsid w:val="00226521"/>
    <w:rsid w:val="00234BD3"/>
    <w:rsid w:val="00235D61"/>
    <w:rsid w:val="00235EFA"/>
    <w:rsid w:val="00244EB6"/>
    <w:rsid w:val="002463FD"/>
    <w:rsid w:val="00246F12"/>
    <w:rsid w:val="002517CF"/>
    <w:rsid w:val="00257BAD"/>
    <w:rsid w:val="0026651D"/>
    <w:rsid w:val="002728FD"/>
    <w:rsid w:val="002759BB"/>
    <w:rsid w:val="00276307"/>
    <w:rsid w:val="00277CA9"/>
    <w:rsid w:val="002804FF"/>
    <w:rsid w:val="0028355E"/>
    <w:rsid w:val="0028392E"/>
    <w:rsid w:val="002841FD"/>
    <w:rsid w:val="0028756B"/>
    <w:rsid w:val="00291F44"/>
    <w:rsid w:val="002A1F14"/>
    <w:rsid w:val="002A298D"/>
    <w:rsid w:val="002A3D30"/>
    <w:rsid w:val="002A4BB3"/>
    <w:rsid w:val="002A5062"/>
    <w:rsid w:val="002A78D0"/>
    <w:rsid w:val="002A7CE3"/>
    <w:rsid w:val="002B0194"/>
    <w:rsid w:val="002B1933"/>
    <w:rsid w:val="002B4EAC"/>
    <w:rsid w:val="002C5512"/>
    <w:rsid w:val="002C55E6"/>
    <w:rsid w:val="002C5AB9"/>
    <w:rsid w:val="002C5D74"/>
    <w:rsid w:val="002D47DC"/>
    <w:rsid w:val="002D5DB1"/>
    <w:rsid w:val="002E5F7C"/>
    <w:rsid w:val="002E6735"/>
    <w:rsid w:val="002F1351"/>
    <w:rsid w:val="002F479E"/>
    <w:rsid w:val="002F64D5"/>
    <w:rsid w:val="002F7AA7"/>
    <w:rsid w:val="00303844"/>
    <w:rsid w:val="003041CF"/>
    <w:rsid w:val="00306312"/>
    <w:rsid w:val="003076D2"/>
    <w:rsid w:val="00314B8C"/>
    <w:rsid w:val="00325CA7"/>
    <w:rsid w:val="00325CE9"/>
    <w:rsid w:val="0033386A"/>
    <w:rsid w:val="0033597B"/>
    <w:rsid w:val="0033708C"/>
    <w:rsid w:val="003417B3"/>
    <w:rsid w:val="00343922"/>
    <w:rsid w:val="0034726C"/>
    <w:rsid w:val="003503B6"/>
    <w:rsid w:val="00354160"/>
    <w:rsid w:val="003604DA"/>
    <w:rsid w:val="00362AB7"/>
    <w:rsid w:val="00367528"/>
    <w:rsid w:val="0037001D"/>
    <w:rsid w:val="00380EBF"/>
    <w:rsid w:val="00382303"/>
    <w:rsid w:val="00382A11"/>
    <w:rsid w:val="00386E21"/>
    <w:rsid w:val="00387D35"/>
    <w:rsid w:val="0039477B"/>
    <w:rsid w:val="00394A2F"/>
    <w:rsid w:val="003965D3"/>
    <w:rsid w:val="00396911"/>
    <w:rsid w:val="00396C7E"/>
    <w:rsid w:val="003A1315"/>
    <w:rsid w:val="003A2F93"/>
    <w:rsid w:val="003B0A7F"/>
    <w:rsid w:val="003B76EE"/>
    <w:rsid w:val="003C19C6"/>
    <w:rsid w:val="003C3DB3"/>
    <w:rsid w:val="003C477D"/>
    <w:rsid w:val="003C66DF"/>
    <w:rsid w:val="003D7D78"/>
    <w:rsid w:val="003E01A0"/>
    <w:rsid w:val="003E10E6"/>
    <w:rsid w:val="003E1C2C"/>
    <w:rsid w:val="003E7D35"/>
    <w:rsid w:val="00403DFF"/>
    <w:rsid w:val="004045B2"/>
    <w:rsid w:val="00405680"/>
    <w:rsid w:val="0040623D"/>
    <w:rsid w:val="00406F41"/>
    <w:rsid w:val="0040762D"/>
    <w:rsid w:val="00416358"/>
    <w:rsid w:val="00425B6F"/>
    <w:rsid w:val="00426459"/>
    <w:rsid w:val="00432C21"/>
    <w:rsid w:val="00434B1C"/>
    <w:rsid w:val="00434C34"/>
    <w:rsid w:val="00435DF1"/>
    <w:rsid w:val="00445EDC"/>
    <w:rsid w:val="004472E8"/>
    <w:rsid w:val="00450C18"/>
    <w:rsid w:val="0045231B"/>
    <w:rsid w:val="004560D4"/>
    <w:rsid w:val="00457C84"/>
    <w:rsid w:val="00462C65"/>
    <w:rsid w:val="00465AF3"/>
    <w:rsid w:val="004663FE"/>
    <w:rsid w:val="00470900"/>
    <w:rsid w:val="004802D0"/>
    <w:rsid w:val="0048470D"/>
    <w:rsid w:val="0048658B"/>
    <w:rsid w:val="00486822"/>
    <w:rsid w:val="00494656"/>
    <w:rsid w:val="00496CA1"/>
    <w:rsid w:val="00497A09"/>
    <w:rsid w:val="004A0610"/>
    <w:rsid w:val="004A15B2"/>
    <w:rsid w:val="004B3E87"/>
    <w:rsid w:val="004B4F2B"/>
    <w:rsid w:val="004B645C"/>
    <w:rsid w:val="004B7E06"/>
    <w:rsid w:val="004C111B"/>
    <w:rsid w:val="004C5299"/>
    <w:rsid w:val="004C5719"/>
    <w:rsid w:val="004C72F5"/>
    <w:rsid w:val="004D2177"/>
    <w:rsid w:val="004D4DAA"/>
    <w:rsid w:val="004D655F"/>
    <w:rsid w:val="004D7463"/>
    <w:rsid w:val="004E2107"/>
    <w:rsid w:val="004E349E"/>
    <w:rsid w:val="004E5148"/>
    <w:rsid w:val="004E7B2A"/>
    <w:rsid w:val="004F2793"/>
    <w:rsid w:val="004F351B"/>
    <w:rsid w:val="004F5DC2"/>
    <w:rsid w:val="004F617C"/>
    <w:rsid w:val="005006A7"/>
    <w:rsid w:val="0050337D"/>
    <w:rsid w:val="00504085"/>
    <w:rsid w:val="00505D15"/>
    <w:rsid w:val="005065A5"/>
    <w:rsid w:val="0050744B"/>
    <w:rsid w:val="00510553"/>
    <w:rsid w:val="00510657"/>
    <w:rsid w:val="00510EB9"/>
    <w:rsid w:val="005119FF"/>
    <w:rsid w:val="00513C45"/>
    <w:rsid w:val="00513D5D"/>
    <w:rsid w:val="005143B0"/>
    <w:rsid w:val="0051481C"/>
    <w:rsid w:val="005156AE"/>
    <w:rsid w:val="005217FA"/>
    <w:rsid w:val="00522399"/>
    <w:rsid w:val="0052411D"/>
    <w:rsid w:val="00524E28"/>
    <w:rsid w:val="00530745"/>
    <w:rsid w:val="005337CF"/>
    <w:rsid w:val="00536694"/>
    <w:rsid w:val="00541DA6"/>
    <w:rsid w:val="00543E4C"/>
    <w:rsid w:val="00545FA0"/>
    <w:rsid w:val="005516BB"/>
    <w:rsid w:val="00555A98"/>
    <w:rsid w:val="0055688C"/>
    <w:rsid w:val="005645E0"/>
    <w:rsid w:val="00571D78"/>
    <w:rsid w:val="00581911"/>
    <w:rsid w:val="00582384"/>
    <w:rsid w:val="005833F5"/>
    <w:rsid w:val="00583B70"/>
    <w:rsid w:val="005842FF"/>
    <w:rsid w:val="00590069"/>
    <w:rsid w:val="00590808"/>
    <w:rsid w:val="00591746"/>
    <w:rsid w:val="005921F0"/>
    <w:rsid w:val="00593501"/>
    <w:rsid w:val="00594CAE"/>
    <w:rsid w:val="00596DFE"/>
    <w:rsid w:val="0059738D"/>
    <w:rsid w:val="005A624B"/>
    <w:rsid w:val="005B140E"/>
    <w:rsid w:val="005B2B0D"/>
    <w:rsid w:val="005B55F5"/>
    <w:rsid w:val="005B6E8A"/>
    <w:rsid w:val="005C2B4F"/>
    <w:rsid w:val="005D0859"/>
    <w:rsid w:val="005D764D"/>
    <w:rsid w:val="005E08B3"/>
    <w:rsid w:val="005E093B"/>
    <w:rsid w:val="005E211E"/>
    <w:rsid w:val="005E2F95"/>
    <w:rsid w:val="005E41FE"/>
    <w:rsid w:val="005E4B66"/>
    <w:rsid w:val="005E7DB5"/>
    <w:rsid w:val="005F1542"/>
    <w:rsid w:val="005F399D"/>
    <w:rsid w:val="005F3F60"/>
    <w:rsid w:val="005F4EA3"/>
    <w:rsid w:val="005F768E"/>
    <w:rsid w:val="00605BB7"/>
    <w:rsid w:val="006101F0"/>
    <w:rsid w:val="006102F7"/>
    <w:rsid w:val="00615E59"/>
    <w:rsid w:val="006172C5"/>
    <w:rsid w:val="00622466"/>
    <w:rsid w:val="00626F88"/>
    <w:rsid w:val="006310EB"/>
    <w:rsid w:val="00634CB0"/>
    <w:rsid w:val="00637248"/>
    <w:rsid w:val="006540D4"/>
    <w:rsid w:val="00656178"/>
    <w:rsid w:val="00657389"/>
    <w:rsid w:val="00661AB4"/>
    <w:rsid w:val="00663BDA"/>
    <w:rsid w:val="00667751"/>
    <w:rsid w:val="00667C42"/>
    <w:rsid w:val="0067651E"/>
    <w:rsid w:val="00677050"/>
    <w:rsid w:val="006772D8"/>
    <w:rsid w:val="00680094"/>
    <w:rsid w:val="006851C9"/>
    <w:rsid w:val="0069131D"/>
    <w:rsid w:val="0069606E"/>
    <w:rsid w:val="00697ABE"/>
    <w:rsid w:val="006A0822"/>
    <w:rsid w:val="006A1F62"/>
    <w:rsid w:val="006A4954"/>
    <w:rsid w:val="006A5DE1"/>
    <w:rsid w:val="006B3365"/>
    <w:rsid w:val="006B34C2"/>
    <w:rsid w:val="006C17DB"/>
    <w:rsid w:val="006D46DD"/>
    <w:rsid w:val="006D6DA0"/>
    <w:rsid w:val="006E0964"/>
    <w:rsid w:val="006E0B04"/>
    <w:rsid w:val="006E1870"/>
    <w:rsid w:val="006E60BA"/>
    <w:rsid w:val="006E725F"/>
    <w:rsid w:val="006F009F"/>
    <w:rsid w:val="006F1C5F"/>
    <w:rsid w:val="006F3ECE"/>
    <w:rsid w:val="006F79F5"/>
    <w:rsid w:val="0070111D"/>
    <w:rsid w:val="00701171"/>
    <w:rsid w:val="0071016B"/>
    <w:rsid w:val="00710555"/>
    <w:rsid w:val="007112CA"/>
    <w:rsid w:val="007114B2"/>
    <w:rsid w:val="00714874"/>
    <w:rsid w:val="00720061"/>
    <w:rsid w:val="007234AE"/>
    <w:rsid w:val="00723657"/>
    <w:rsid w:val="007239A4"/>
    <w:rsid w:val="00725979"/>
    <w:rsid w:val="00730E74"/>
    <w:rsid w:val="00731A0C"/>
    <w:rsid w:val="00733308"/>
    <w:rsid w:val="00733487"/>
    <w:rsid w:val="00743FAA"/>
    <w:rsid w:val="007470BF"/>
    <w:rsid w:val="00750224"/>
    <w:rsid w:val="00753286"/>
    <w:rsid w:val="00754762"/>
    <w:rsid w:val="007627F5"/>
    <w:rsid w:val="00762C55"/>
    <w:rsid w:val="00763A14"/>
    <w:rsid w:val="00764962"/>
    <w:rsid w:val="007659A7"/>
    <w:rsid w:val="00771C2D"/>
    <w:rsid w:val="007725E2"/>
    <w:rsid w:val="007809FD"/>
    <w:rsid w:val="00783442"/>
    <w:rsid w:val="007871C8"/>
    <w:rsid w:val="00787E33"/>
    <w:rsid w:val="0079673B"/>
    <w:rsid w:val="007A0DCF"/>
    <w:rsid w:val="007A2E15"/>
    <w:rsid w:val="007A2F57"/>
    <w:rsid w:val="007A6AD3"/>
    <w:rsid w:val="007A7C87"/>
    <w:rsid w:val="007B0B5E"/>
    <w:rsid w:val="007B2B25"/>
    <w:rsid w:val="007C5E2B"/>
    <w:rsid w:val="007C7136"/>
    <w:rsid w:val="007D1C74"/>
    <w:rsid w:val="007D5C8B"/>
    <w:rsid w:val="007E126C"/>
    <w:rsid w:val="007E7104"/>
    <w:rsid w:val="007F032B"/>
    <w:rsid w:val="007F0486"/>
    <w:rsid w:val="007F2E60"/>
    <w:rsid w:val="007F6C91"/>
    <w:rsid w:val="00800479"/>
    <w:rsid w:val="00800959"/>
    <w:rsid w:val="008045E8"/>
    <w:rsid w:val="00807510"/>
    <w:rsid w:val="00810B63"/>
    <w:rsid w:val="0081291F"/>
    <w:rsid w:val="0081332D"/>
    <w:rsid w:val="00813AD7"/>
    <w:rsid w:val="008172C6"/>
    <w:rsid w:val="0081774C"/>
    <w:rsid w:val="00817BD9"/>
    <w:rsid w:val="00820E13"/>
    <w:rsid w:val="008261F7"/>
    <w:rsid w:val="00831298"/>
    <w:rsid w:val="0083134F"/>
    <w:rsid w:val="00832714"/>
    <w:rsid w:val="00837298"/>
    <w:rsid w:val="00840276"/>
    <w:rsid w:val="00843507"/>
    <w:rsid w:val="008435F1"/>
    <w:rsid w:val="00845143"/>
    <w:rsid w:val="00853A4B"/>
    <w:rsid w:val="00866110"/>
    <w:rsid w:val="00870804"/>
    <w:rsid w:val="008745E5"/>
    <w:rsid w:val="0088111C"/>
    <w:rsid w:val="00881565"/>
    <w:rsid w:val="0088454F"/>
    <w:rsid w:val="00885092"/>
    <w:rsid w:val="00885A05"/>
    <w:rsid w:val="00886D94"/>
    <w:rsid w:val="0089635F"/>
    <w:rsid w:val="008A2063"/>
    <w:rsid w:val="008A397F"/>
    <w:rsid w:val="008A552E"/>
    <w:rsid w:val="008A5719"/>
    <w:rsid w:val="008B0EBA"/>
    <w:rsid w:val="008B1C28"/>
    <w:rsid w:val="008B3378"/>
    <w:rsid w:val="008B394D"/>
    <w:rsid w:val="008B505E"/>
    <w:rsid w:val="008C3273"/>
    <w:rsid w:val="008C792E"/>
    <w:rsid w:val="008C7FDE"/>
    <w:rsid w:val="008D0B71"/>
    <w:rsid w:val="008D60CF"/>
    <w:rsid w:val="008E2AEF"/>
    <w:rsid w:val="008E4CCE"/>
    <w:rsid w:val="008F3720"/>
    <w:rsid w:val="008F475D"/>
    <w:rsid w:val="009011E1"/>
    <w:rsid w:val="0090323C"/>
    <w:rsid w:val="00905717"/>
    <w:rsid w:val="00905C0A"/>
    <w:rsid w:val="00906618"/>
    <w:rsid w:val="00907F5F"/>
    <w:rsid w:val="00916139"/>
    <w:rsid w:val="0091775B"/>
    <w:rsid w:val="00917BDD"/>
    <w:rsid w:val="0092013A"/>
    <w:rsid w:val="00920C31"/>
    <w:rsid w:val="00920F12"/>
    <w:rsid w:val="00926B3D"/>
    <w:rsid w:val="00927005"/>
    <w:rsid w:val="009370AD"/>
    <w:rsid w:val="00937AF5"/>
    <w:rsid w:val="00940650"/>
    <w:rsid w:val="009419AD"/>
    <w:rsid w:val="00943412"/>
    <w:rsid w:val="00944B03"/>
    <w:rsid w:val="00954E6B"/>
    <w:rsid w:val="00955200"/>
    <w:rsid w:val="0096045F"/>
    <w:rsid w:val="00960688"/>
    <w:rsid w:val="00965DE9"/>
    <w:rsid w:val="00967BCD"/>
    <w:rsid w:val="009721DF"/>
    <w:rsid w:val="009751F3"/>
    <w:rsid w:val="0097521B"/>
    <w:rsid w:val="00975FB0"/>
    <w:rsid w:val="00976321"/>
    <w:rsid w:val="0097632D"/>
    <w:rsid w:val="00984407"/>
    <w:rsid w:val="00990A61"/>
    <w:rsid w:val="009976E6"/>
    <w:rsid w:val="00997BCB"/>
    <w:rsid w:val="009A0C3F"/>
    <w:rsid w:val="009A1B0D"/>
    <w:rsid w:val="009A624D"/>
    <w:rsid w:val="009A691F"/>
    <w:rsid w:val="009B1518"/>
    <w:rsid w:val="009B1B4B"/>
    <w:rsid w:val="009B751B"/>
    <w:rsid w:val="009C14FF"/>
    <w:rsid w:val="009C2195"/>
    <w:rsid w:val="009C4517"/>
    <w:rsid w:val="009C46FF"/>
    <w:rsid w:val="009C5DC7"/>
    <w:rsid w:val="009D0204"/>
    <w:rsid w:val="009E1FDE"/>
    <w:rsid w:val="009E2968"/>
    <w:rsid w:val="009E2EA1"/>
    <w:rsid w:val="009E32B2"/>
    <w:rsid w:val="009E3C2A"/>
    <w:rsid w:val="009F7247"/>
    <w:rsid w:val="009F7EBE"/>
    <w:rsid w:val="00A0018A"/>
    <w:rsid w:val="00A1152F"/>
    <w:rsid w:val="00A13334"/>
    <w:rsid w:val="00A16C7B"/>
    <w:rsid w:val="00A1735D"/>
    <w:rsid w:val="00A17AB7"/>
    <w:rsid w:val="00A22033"/>
    <w:rsid w:val="00A257EA"/>
    <w:rsid w:val="00A2685B"/>
    <w:rsid w:val="00A307E2"/>
    <w:rsid w:val="00A335F6"/>
    <w:rsid w:val="00A40F52"/>
    <w:rsid w:val="00A42444"/>
    <w:rsid w:val="00A566BB"/>
    <w:rsid w:val="00A57599"/>
    <w:rsid w:val="00A60426"/>
    <w:rsid w:val="00A744BA"/>
    <w:rsid w:val="00A84FF8"/>
    <w:rsid w:val="00A861DB"/>
    <w:rsid w:val="00A863BB"/>
    <w:rsid w:val="00A86463"/>
    <w:rsid w:val="00A92320"/>
    <w:rsid w:val="00AA1092"/>
    <w:rsid w:val="00AB3FDF"/>
    <w:rsid w:val="00AB46D1"/>
    <w:rsid w:val="00AB52A4"/>
    <w:rsid w:val="00AC3BFB"/>
    <w:rsid w:val="00AC4A38"/>
    <w:rsid w:val="00AC5723"/>
    <w:rsid w:val="00AC7778"/>
    <w:rsid w:val="00AD2424"/>
    <w:rsid w:val="00AD7114"/>
    <w:rsid w:val="00AD7B12"/>
    <w:rsid w:val="00AD7B42"/>
    <w:rsid w:val="00AE1C33"/>
    <w:rsid w:val="00AE2A16"/>
    <w:rsid w:val="00AE3EF4"/>
    <w:rsid w:val="00AE44B5"/>
    <w:rsid w:val="00AE4E2E"/>
    <w:rsid w:val="00AF21B0"/>
    <w:rsid w:val="00AF7EC3"/>
    <w:rsid w:val="00B005A1"/>
    <w:rsid w:val="00B030D2"/>
    <w:rsid w:val="00B039D8"/>
    <w:rsid w:val="00B04B81"/>
    <w:rsid w:val="00B06039"/>
    <w:rsid w:val="00B06C03"/>
    <w:rsid w:val="00B15819"/>
    <w:rsid w:val="00B16F87"/>
    <w:rsid w:val="00B2681E"/>
    <w:rsid w:val="00B27CE4"/>
    <w:rsid w:val="00B31B6A"/>
    <w:rsid w:val="00B3413A"/>
    <w:rsid w:val="00B373E5"/>
    <w:rsid w:val="00B40F54"/>
    <w:rsid w:val="00B450F0"/>
    <w:rsid w:val="00B456B2"/>
    <w:rsid w:val="00B46A7B"/>
    <w:rsid w:val="00B5146B"/>
    <w:rsid w:val="00B52F97"/>
    <w:rsid w:val="00B54A98"/>
    <w:rsid w:val="00B6048B"/>
    <w:rsid w:val="00B609AA"/>
    <w:rsid w:val="00B60C01"/>
    <w:rsid w:val="00B633E4"/>
    <w:rsid w:val="00B63432"/>
    <w:rsid w:val="00B63898"/>
    <w:rsid w:val="00B646FC"/>
    <w:rsid w:val="00B7023E"/>
    <w:rsid w:val="00B71D8B"/>
    <w:rsid w:val="00B7395A"/>
    <w:rsid w:val="00B80C82"/>
    <w:rsid w:val="00B82CF1"/>
    <w:rsid w:val="00B85B00"/>
    <w:rsid w:val="00B86E12"/>
    <w:rsid w:val="00B87017"/>
    <w:rsid w:val="00B90C97"/>
    <w:rsid w:val="00B94E7B"/>
    <w:rsid w:val="00BA5602"/>
    <w:rsid w:val="00BA5634"/>
    <w:rsid w:val="00BA6477"/>
    <w:rsid w:val="00BA7E3A"/>
    <w:rsid w:val="00BB22D8"/>
    <w:rsid w:val="00BB7774"/>
    <w:rsid w:val="00BB7DA8"/>
    <w:rsid w:val="00BC02D1"/>
    <w:rsid w:val="00BC0B9C"/>
    <w:rsid w:val="00BC1CD9"/>
    <w:rsid w:val="00BC293A"/>
    <w:rsid w:val="00BC3ECE"/>
    <w:rsid w:val="00BC674B"/>
    <w:rsid w:val="00BC6EE7"/>
    <w:rsid w:val="00BD4D07"/>
    <w:rsid w:val="00BE27FE"/>
    <w:rsid w:val="00BE598B"/>
    <w:rsid w:val="00BE6B80"/>
    <w:rsid w:val="00BE6D24"/>
    <w:rsid w:val="00BF3BC5"/>
    <w:rsid w:val="00BF681C"/>
    <w:rsid w:val="00C00EA9"/>
    <w:rsid w:val="00C01FD1"/>
    <w:rsid w:val="00C045E7"/>
    <w:rsid w:val="00C04EFE"/>
    <w:rsid w:val="00C13387"/>
    <w:rsid w:val="00C15D08"/>
    <w:rsid w:val="00C238AF"/>
    <w:rsid w:val="00C244F0"/>
    <w:rsid w:val="00C273F3"/>
    <w:rsid w:val="00C30206"/>
    <w:rsid w:val="00C30393"/>
    <w:rsid w:val="00C33F78"/>
    <w:rsid w:val="00C3712C"/>
    <w:rsid w:val="00C46DDD"/>
    <w:rsid w:val="00C51D34"/>
    <w:rsid w:val="00C53CF8"/>
    <w:rsid w:val="00C55776"/>
    <w:rsid w:val="00C561F6"/>
    <w:rsid w:val="00C61AD6"/>
    <w:rsid w:val="00C646BF"/>
    <w:rsid w:val="00C701A6"/>
    <w:rsid w:val="00C7062D"/>
    <w:rsid w:val="00C751EB"/>
    <w:rsid w:val="00C77DB7"/>
    <w:rsid w:val="00C80F5C"/>
    <w:rsid w:val="00C81777"/>
    <w:rsid w:val="00C907E2"/>
    <w:rsid w:val="00C90A14"/>
    <w:rsid w:val="00C90D33"/>
    <w:rsid w:val="00C910DE"/>
    <w:rsid w:val="00C9163D"/>
    <w:rsid w:val="00C9450F"/>
    <w:rsid w:val="00C96907"/>
    <w:rsid w:val="00CA19F7"/>
    <w:rsid w:val="00CA3C4C"/>
    <w:rsid w:val="00CA506B"/>
    <w:rsid w:val="00CB5251"/>
    <w:rsid w:val="00CB58CA"/>
    <w:rsid w:val="00CC1F5A"/>
    <w:rsid w:val="00CC4013"/>
    <w:rsid w:val="00CC4217"/>
    <w:rsid w:val="00CC5E56"/>
    <w:rsid w:val="00CC7902"/>
    <w:rsid w:val="00CE13B3"/>
    <w:rsid w:val="00CE3B13"/>
    <w:rsid w:val="00CF0F7D"/>
    <w:rsid w:val="00CF3F76"/>
    <w:rsid w:val="00CF413B"/>
    <w:rsid w:val="00D00298"/>
    <w:rsid w:val="00D007B6"/>
    <w:rsid w:val="00D06ED3"/>
    <w:rsid w:val="00D07DD6"/>
    <w:rsid w:val="00D14C09"/>
    <w:rsid w:val="00D1692A"/>
    <w:rsid w:val="00D21B04"/>
    <w:rsid w:val="00D325C7"/>
    <w:rsid w:val="00D367A4"/>
    <w:rsid w:val="00D36EF5"/>
    <w:rsid w:val="00D405D5"/>
    <w:rsid w:val="00D43C1C"/>
    <w:rsid w:val="00D46706"/>
    <w:rsid w:val="00D478FD"/>
    <w:rsid w:val="00D517AC"/>
    <w:rsid w:val="00D51F76"/>
    <w:rsid w:val="00D52E56"/>
    <w:rsid w:val="00D53AD7"/>
    <w:rsid w:val="00D56ECF"/>
    <w:rsid w:val="00D56F32"/>
    <w:rsid w:val="00D61107"/>
    <w:rsid w:val="00D61ADD"/>
    <w:rsid w:val="00D66DD0"/>
    <w:rsid w:val="00D6787E"/>
    <w:rsid w:val="00D708CD"/>
    <w:rsid w:val="00D8487B"/>
    <w:rsid w:val="00D8680B"/>
    <w:rsid w:val="00D869BE"/>
    <w:rsid w:val="00D93048"/>
    <w:rsid w:val="00D958D6"/>
    <w:rsid w:val="00DA2138"/>
    <w:rsid w:val="00DA3DD3"/>
    <w:rsid w:val="00DA6356"/>
    <w:rsid w:val="00DA6850"/>
    <w:rsid w:val="00DA7447"/>
    <w:rsid w:val="00DB19D1"/>
    <w:rsid w:val="00DB54EC"/>
    <w:rsid w:val="00DB629F"/>
    <w:rsid w:val="00DC59D0"/>
    <w:rsid w:val="00DD2007"/>
    <w:rsid w:val="00DE3110"/>
    <w:rsid w:val="00DE3D07"/>
    <w:rsid w:val="00DE63B7"/>
    <w:rsid w:val="00DF457F"/>
    <w:rsid w:val="00E01E4B"/>
    <w:rsid w:val="00E01F57"/>
    <w:rsid w:val="00E14768"/>
    <w:rsid w:val="00E151E3"/>
    <w:rsid w:val="00E16BC3"/>
    <w:rsid w:val="00E22E4A"/>
    <w:rsid w:val="00E23178"/>
    <w:rsid w:val="00E30B57"/>
    <w:rsid w:val="00E31ACB"/>
    <w:rsid w:val="00E41542"/>
    <w:rsid w:val="00E507C4"/>
    <w:rsid w:val="00E52403"/>
    <w:rsid w:val="00E5449F"/>
    <w:rsid w:val="00E61581"/>
    <w:rsid w:val="00E67982"/>
    <w:rsid w:val="00E70B0A"/>
    <w:rsid w:val="00E714EA"/>
    <w:rsid w:val="00E763A7"/>
    <w:rsid w:val="00E77F3D"/>
    <w:rsid w:val="00E800EB"/>
    <w:rsid w:val="00E8011A"/>
    <w:rsid w:val="00E801F6"/>
    <w:rsid w:val="00E803F4"/>
    <w:rsid w:val="00E80EDC"/>
    <w:rsid w:val="00E817AF"/>
    <w:rsid w:val="00E827A3"/>
    <w:rsid w:val="00E83D8D"/>
    <w:rsid w:val="00E85ECC"/>
    <w:rsid w:val="00EA559B"/>
    <w:rsid w:val="00EA6422"/>
    <w:rsid w:val="00EA7388"/>
    <w:rsid w:val="00EB0DCD"/>
    <w:rsid w:val="00EB6702"/>
    <w:rsid w:val="00EC64B0"/>
    <w:rsid w:val="00ED0497"/>
    <w:rsid w:val="00ED05E0"/>
    <w:rsid w:val="00ED1177"/>
    <w:rsid w:val="00ED1367"/>
    <w:rsid w:val="00ED2184"/>
    <w:rsid w:val="00ED21EA"/>
    <w:rsid w:val="00ED22AC"/>
    <w:rsid w:val="00ED4F0E"/>
    <w:rsid w:val="00ED6A8B"/>
    <w:rsid w:val="00ED6D58"/>
    <w:rsid w:val="00EE1E7F"/>
    <w:rsid w:val="00EE68B0"/>
    <w:rsid w:val="00EF694A"/>
    <w:rsid w:val="00EF78BD"/>
    <w:rsid w:val="00F010AB"/>
    <w:rsid w:val="00F036FC"/>
    <w:rsid w:val="00F10033"/>
    <w:rsid w:val="00F11307"/>
    <w:rsid w:val="00F15941"/>
    <w:rsid w:val="00F21AD7"/>
    <w:rsid w:val="00F258DC"/>
    <w:rsid w:val="00F304FE"/>
    <w:rsid w:val="00F32319"/>
    <w:rsid w:val="00F32499"/>
    <w:rsid w:val="00F43014"/>
    <w:rsid w:val="00F43279"/>
    <w:rsid w:val="00F50346"/>
    <w:rsid w:val="00F51160"/>
    <w:rsid w:val="00F524AE"/>
    <w:rsid w:val="00F57443"/>
    <w:rsid w:val="00F6163D"/>
    <w:rsid w:val="00F62021"/>
    <w:rsid w:val="00F62FB2"/>
    <w:rsid w:val="00F760F0"/>
    <w:rsid w:val="00F7733E"/>
    <w:rsid w:val="00F81F30"/>
    <w:rsid w:val="00F95D01"/>
    <w:rsid w:val="00F95FFA"/>
    <w:rsid w:val="00FA75D7"/>
    <w:rsid w:val="00FB3862"/>
    <w:rsid w:val="00FB3D36"/>
    <w:rsid w:val="00FB51FB"/>
    <w:rsid w:val="00FB6BC6"/>
    <w:rsid w:val="00FC0906"/>
    <w:rsid w:val="00FC1534"/>
    <w:rsid w:val="00FC1F67"/>
    <w:rsid w:val="00FC34E6"/>
    <w:rsid w:val="00FE26DA"/>
    <w:rsid w:val="00FF1071"/>
    <w:rsid w:val="00FF64CE"/>
    <w:rsid w:val="00FF74A7"/>
    <w:rsid w:val="349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C49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Brdtekst"/>
    <w:link w:val="Overskrift1Tegn"/>
    <w:qFormat/>
    <w:rsid w:val="0079673B"/>
    <w:pPr>
      <w:keepNext/>
      <w:numPr>
        <w:numId w:val="1"/>
      </w:numPr>
      <w:spacing w:before="180" w:after="0" w:line="240" w:lineRule="auto"/>
      <w:outlineLvl w:val="0"/>
    </w:pPr>
    <w:rPr>
      <w:rFonts w:ascii="Arial" w:eastAsia="Times New Roman" w:hAnsi="Arial" w:cs="Times New Roman"/>
      <w:b/>
      <w:kern w:val="28"/>
      <w:sz w:val="24"/>
      <w:szCs w:val="20"/>
      <w:lang w:eastAsia="nb-NO"/>
    </w:rPr>
  </w:style>
  <w:style w:type="paragraph" w:styleId="Overskrift2">
    <w:name w:val="heading 2"/>
    <w:basedOn w:val="Normal"/>
    <w:next w:val="Brdtekst"/>
    <w:link w:val="Overskrift2Tegn"/>
    <w:unhideWhenUsed/>
    <w:qFormat/>
    <w:rsid w:val="0079673B"/>
    <w:pPr>
      <w:keepNext/>
      <w:numPr>
        <w:ilvl w:val="1"/>
        <w:numId w:val="1"/>
      </w:numPr>
      <w:spacing w:before="120" w:after="0" w:line="240" w:lineRule="auto"/>
      <w:outlineLvl w:val="1"/>
    </w:pPr>
    <w:rPr>
      <w:rFonts w:ascii="Arial" w:eastAsia="Times New Roman" w:hAnsi="Arial" w:cs="Times New Roman"/>
      <w:b/>
      <w:kern w:val="28"/>
      <w:sz w:val="20"/>
      <w:szCs w:val="20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54A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96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9673B"/>
  </w:style>
  <w:style w:type="paragraph" w:styleId="Bunntekst">
    <w:name w:val="footer"/>
    <w:basedOn w:val="Normal"/>
    <w:link w:val="BunntekstTegn"/>
    <w:uiPriority w:val="99"/>
    <w:unhideWhenUsed/>
    <w:rsid w:val="00796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9673B"/>
  </w:style>
  <w:style w:type="character" w:customStyle="1" w:styleId="Overskrift1Tegn">
    <w:name w:val="Overskrift 1 Tegn"/>
    <w:basedOn w:val="Standardskriftforavsnitt"/>
    <w:link w:val="Overskrift1"/>
    <w:rsid w:val="0079673B"/>
    <w:rPr>
      <w:rFonts w:ascii="Arial" w:eastAsia="Times New Roman" w:hAnsi="Arial" w:cs="Times New Roman"/>
      <w:b/>
      <w:kern w:val="28"/>
      <w:sz w:val="24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79673B"/>
    <w:rPr>
      <w:rFonts w:ascii="Arial" w:eastAsia="Times New Roman" w:hAnsi="Arial" w:cs="Times New Roman"/>
      <w:b/>
      <w:kern w:val="28"/>
      <w:sz w:val="20"/>
      <w:szCs w:val="20"/>
      <w:lang w:eastAsia="nb-NO"/>
    </w:rPr>
  </w:style>
  <w:style w:type="paragraph" w:styleId="Brdtekst">
    <w:name w:val="Body Text"/>
    <w:basedOn w:val="Normal"/>
    <w:link w:val="BrdtekstTegn"/>
    <w:uiPriority w:val="99"/>
    <w:unhideWhenUsed/>
    <w:rsid w:val="0079673B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79673B"/>
  </w:style>
  <w:style w:type="character" w:styleId="Hyperkobling">
    <w:name w:val="Hyperlink"/>
    <w:uiPriority w:val="99"/>
    <w:unhideWhenUsed/>
    <w:rsid w:val="00E70B0A"/>
    <w:rPr>
      <w:color w:val="0563C1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708C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D708C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D708C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708C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708CD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91775B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B54A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1265DE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1265DE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1265DE"/>
    <w:rPr>
      <w:vertAlign w:val="superscript"/>
    </w:rPr>
  </w:style>
  <w:style w:type="paragraph" w:styleId="Revisjon">
    <w:name w:val="Revision"/>
    <w:hidden/>
    <w:uiPriority w:val="99"/>
    <w:semiHidden/>
    <w:rsid w:val="00B63432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semiHidden/>
    <w:unhideWhenUsed/>
    <w:rsid w:val="00AD7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sername@nmbu.n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rapport-dv.uhad.no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bh.hkdir.no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umb.sharepoint.com/sites/NMBUInnsikt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9A860DAF9D1459CCF317DA810CCCE" ma:contentTypeVersion="13" ma:contentTypeDescription="Create a new document." ma:contentTypeScope="" ma:versionID="d3b600de76c39288cc690cdca49dfb5d">
  <xsd:schema xmlns:xsd="http://www.w3.org/2001/XMLSchema" xmlns:xs="http://www.w3.org/2001/XMLSchema" xmlns:p="http://schemas.microsoft.com/office/2006/metadata/properties" xmlns:ns2="a2d69b31-bfeb-4f82-a8bc-1d57462170f2" xmlns:ns3="11703786-67ca-456c-9c58-0029cae73cf3" targetNamespace="http://schemas.microsoft.com/office/2006/metadata/properties" ma:root="true" ma:fieldsID="901e1f475e010345098ed7b7928c1a61" ns2:_="" ns3:_="">
    <xsd:import namespace="a2d69b31-bfeb-4f82-a8bc-1d57462170f2"/>
    <xsd:import namespace="11703786-67ca-456c-9c58-0029cae73c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69b31-bfeb-4f82-a8bc-1d5746217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03786-67ca-456c-9c58-0029cae73c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7EE47B-80D6-49A6-8F8E-8C2BB6FEA96C}">
  <ds:schemaRefs>
    <ds:schemaRef ds:uri="http://purl.org/dc/dcmitype/"/>
    <ds:schemaRef ds:uri="http://purl.org/dc/terms/"/>
    <ds:schemaRef ds:uri="http://schemas.microsoft.com/office/2006/documentManagement/types"/>
    <ds:schemaRef ds:uri="11703786-67ca-456c-9c58-0029cae73cf3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a2d69b31-bfeb-4f82-a8bc-1d57462170f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C099BA-BDC4-4361-8457-294F7297A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69b31-bfeb-4f82-a8bc-1d57462170f2"/>
    <ds:schemaRef ds:uri="11703786-67ca-456c-9c58-0029cae73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212556-245E-4E7E-8806-932689C8AB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5933FA-303E-4328-88F2-711291419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2024-01-25T13:37:00Z</dcterms:created>
  <dcterms:modified xsi:type="dcterms:W3CDTF">2024-01-25T13:37:00Z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2023-11-14T12:55:36Z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cb362d2f-333b-44c7-b37c-25402a94f1df</vt:lpwstr>
  </property>
  <property fmtid="{D5CDD505-2E9C-101B-9397-08002B2CF9AE}" pid="8" name="MSIP_Label_d0484126-3486-41a9-802e-7f1e2277276c_ContentBits">
    <vt:lpwstr>0</vt:lpwstr>
  </property>
  <property fmtid="{D5CDD505-2E9C-101B-9397-08002B2CF9AE}" pid="9" name="ContentTypeId">
    <vt:lpwstr>0x0101008169A860DAF9D1459CCF317DA810CCCE</vt:lpwstr>
  </property>
</Properties>
</file>